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jc w:val="center"/>
        <w:rPr>
          <w:rFonts w:hint="eastAsia" w:ascii="宋体"/>
          <w:szCs w:val="21"/>
          <w:lang w:val="en-US" w:eastAsia="zh-CN"/>
        </w:rPr>
      </w:pPr>
      <w:r>
        <w:rPr>
          <w:rFonts w:hint="eastAsia" w:ascii="宋体"/>
          <w:szCs w:val="21"/>
          <w:lang w:val="en-US" w:eastAsia="zh-CN"/>
        </w:rPr>
        <w:t>汕头职业技术学院</w:t>
      </w:r>
    </w:p>
    <w:p>
      <w:pPr>
        <w:pStyle w:val="3"/>
        <w:spacing w:line="360" w:lineRule="auto"/>
        <w:jc w:val="center"/>
      </w:pPr>
      <w:r>
        <w:rPr>
          <w:rFonts w:hint="eastAsia" w:ascii="宋体"/>
          <w:szCs w:val="21"/>
          <w:lang w:val="en-US" w:eastAsia="zh-CN"/>
        </w:rPr>
        <w:t xml:space="preserve">课 程 </w:t>
      </w:r>
      <w:r>
        <w:rPr>
          <w:rFonts w:hint="eastAsia"/>
          <w:lang w:val="en-US" w:eastAsia="zh-CN"/>
        </w:rPr>
        <w:t>建 设</w:t>
      </w:r>
      <w:r>
        <w:rPr>
          <w:rFonts w:hint="eastAsia"/>
        </w:rPr>
        <w:t xml:space="preserve"> 需 求 书</w:t>
      </w: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pPr>
    </w:p>
    <w:p>
      <w:pPr>
        <w:spacing w:line="300" w:lineRule="auto"/>
        <w:jc w:val="center"/>
        <w:rPr>
          <w:rFonts w:hint="eastAsia" w:ascii="宋体" w:hAnsi="宋体" w:eastAsia="宋体"/>
          <w:b/>
          <w:bCs/>
          <w:sz w:val="36"/>
          <w:szCs w:val="36"/>
          <w:lang w:eastAsia="zh-CN"/>
        </w:rPr>
      </w:pPr>
      <w:r>
        <w:rPr>
          <w:rFonts w:hint="eastAsia"/>
          <w:sz w:val="28"/>
          <w:szCs w:val="28"/>
          <w:lang w:val="en-US" w:eastAsia="zh-CN"/>
        </w:rPr>
        <w:t>2021年4月20日星期二</w:t>
      </w:r>
      <w:r>
        <w:br w:type="page"/>
      </w:r>
      <w:r>
        <w:rPr>
          <w:rFonts w:hint="eastAsia" w:ascii="宋体" w:hAnsi="宋体"/>
          <w:b/>
          <w:bCs/>
          <w:sz w:val="36"/>
          <w:szCs w:val="36"/>
        </w:rPr>
        <w:t>汕头职业技术学院</w:t>
      </w:r>
      <w:r>
        <w:rPr>
          <w:rFonts w:hint="eastAsia" w:ascii="宋体" w:hAnsi="宋体"/>
          <w:b/>
          <w:bCs/>
          <w:sz w:val="36"/>
          <w:szCs w:val="36"/>
          <w:lang w:val="en-US" w:eastAsia="zh-CN"/>
        </w:rPr>
        <w:t>校计算机系精品在线课程制作项目询价</w:t>
      </w:r>
      <w:r>
        <w:rPr>
          <w:rFonts w:hint="eastAsia" w:ascii="宋体" w:hAnsi="宋体"/>
          <w:b/>
          <w:bCs/>
          <w:sz w:val="36"/>
          <w:szCs w:val="36"/>
        </w:rPr>
        <w:t>需求</w:t>
      </w:r>
      <w:r>
        <w:rPr>
          <w:rFonts w:hint="eastAsia" w:ascii="宋体" w:hAnsi="宋体"/>
          <w:b/>
          <w:bCs/>
          <w:sz w:val="36"/>
          <w:szCs w:val="36"/>
          <w:lang w:val="en-US" w:eastAsia="zh-CN"/>
        </w:rPr>
        <w:t>表</w:t>
      </w:r>
    </w:p>
    <w:p>
      <w:pPr>
        <w:keepNext w:val="0"/>
        <w:keepLines w:val="0"/>
        <w:pageBreakBefore w:val="0"/>
        <w:widowControl w:val="0"/>
        <w:tabs>
          <w:tab w:val="left" w:pos="840"/>
        </w:tabs>
        <w:kinsoku/>
        <w:wordWrap/>
        <w:overflowPunct/>
        <w:topLinePunct w:val="0"/>
        <w:autoSpaceDE/>
        <w:autoSpaceDN/>
        <w:bidi w:val="0"/>
        <w:adjustRightInd/>
        <w:snapToGrid/>
        <w:spacing w:before="313" w:beforeLines="100" w:after="313" w:afterLines="100"/>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一、项目名称</w:t>
      </w:r>
    </w:p>
    <w:p>
      <w:pPr>
        <w:pStyle w:val="6"/>
        <w:keepNext w:val="0"/>
        <w:keepLines w:val="0"/>
        <w:pageBreakBefore w:val="0"/>
        <w:widowControl w:val="0"/>
        <w:kinsoku/>
        <w:wordWrap/>
        <w:overflowPunct/>
        <w:topLinePunct w:val="0"/>
        <w:autoSpaceDE/>
        <w:autoSpaceDN/>
        <w:bidi w:val="0"/>
        <w:adjustRightInd/>
        <w:snapToGrid/>
        <w:spacing w:line="400" w:lineRule="exact"/>
        <w:ind w:firstLine="468" w:firstLineChars="200"/>
        <w:textAlignment w:val="auto"/>
        <w:rPr>
          <w:rFonts w:hint="eastAsia" w:ascii="仿宋" w:hAnsi="仿宋" w:eastAsia="仿宋" w:cs="仿宋"/>
          <w:bCs/>
          <w:spacing w:val="-3"/>
          <w:sz w:val="24"/>
          <w:szCs w:val="24"/>
          <w:lang w:eastAsia="zh-CN"/>
        </w:rPr>
      </w:pPr>
      <w:r>
        <w:rPr>
          <w:rFonts w:hint="eastAsia" w:ascii="仿宋" w:hAnsi="仿宋" w:eastAsia="仿宋" w:cs="仿宋"/>
          <w:bCs/>
          <w:spacing w:val="-3"/>
          <w:sz w:val="24"/>
          <w:szCs w:val="24"/>
          <w:lang w:val="en-US" w:eastAsia="zh-CN"/>
        </w:rPr>
        <w:t>汕头职业技术学院</w:t>
      </w:r>
      <w:r>
        <w:rPr>
          <w:rFonts w:hint="eastAsia" w:ascii="仿宋" w:hAnsi="仿宋" w:eastAsia="仿宋" w:cs="仿宋"/>
          <w:bCs/>
          <w:spacing w:val="-3"/>
          <w:sz w:val="24"/>
          <w:szCs w:val="24"/>
        </w:rPr>
        <w:t>精品在线开放课程《</w:t>
      </w:r>
      <w:r>
        <w:rPr>
          <w:rFonts w:hint="eastAsia" w:ascii="仿宋" w:hAnsi="仿宋" w:eastAsia="仿宋" w:cs="仿宋"/>
          <w:bCs/>
          <w:spacing w:val="-3"/>
          <w:sz w:val="24"/>
          <w:szCs w:val="24"/>
          <w:lang w:val="en-US" w:eastAsia="zh-CN"/>
        </w:rPr>
        <w:t>网络互联技术</w:t>
      </w:r>
      <w:r>
        <w:rPr>
          <w:rFonts w:hint="eastAsia" w:ascii="仿宋" w:hAnsi="仿宋" w:eastAsia="仿宋" w:cs="仿宋"/>
          <w:bCs/>
          <w:spacing w:val="-3"/>
          <w:sz w:val="24"/>
          <w:szCs w:val="24"/>
        </w:rPr>
        <w:t>》建设项目</w:t>
      </w:r>
      <w:r>
        <w:rPr>
          <w:rFonts w:hint="eastAsia" w:ascii="仿宋" w:hAnsi="仿宋" w:eastAsia="仿宋" w:cs="仿宋"/>
          <w:bCs/>
          <w:spacing w:val="-3"/>
          <w:sz w:val="24"/>
          <w:szCs w:val="24"/>
          <w:lang w:eastAsia="zh-CN"/>
        </w:rPr>
        <w:t>。</w:t>
      </w:r>
    </w:p>
    <w:p>
      <w:pPr>
        <w:keepNext w:val="0"/>
        <w:keepLines w:val="0"/>
        <w:pageBreakBefore w:val="0"/>
        <w:widowControl w:val="0"/>
        <w:tabs>
          <w:tab w:val="left" w:pos="840"/>
        </w:tabs>
        <w:kinsoku/>
        <w:wordWrap/>
        <w:overflowPunct/>
        <w:topLinePunct w:val="0"/>
        <w:autoSpaceDE/>
        <w:autoSpaceDN/>
        <w:bidi w:val="0"/>
        <w:adjustRightInd/>
        <w:snapToGrid/>
        <w:spacing w:before="313" w:beforeLines="100" w:after="313" w:afterLines="100"/>
        <w:textAlignment w:val="auto"/>
        <w:rPr>
          <w:rFonts w:hint="eastAsia" w:ascii="仿宋" w:hAnsi="仿宋" w:eastAsia="仿宋" w:cs="仿宋"/>
          <w:b/>
          <w:sz w:val="24"/>
          <w:szCs w:val="24"/>
          <w:lang w:val="zh-CN" w:eastAsia="zh-CN"/>
        </w:rPr>
      </w:pPr>
      <w:r>
        <w:rPr>
          <w:rFonts w:hint="eastAsia" w:ascii="仿宋" w:hAnsi="仿宋" w:eastAsia="仿宋" w:cs="仿宋"/>
          <w:b/>
          <w:sz w:val="24"/>
          <w:szCs w:val="24"/>
          <w:lang w:val="en-US" w:eastAsia="zh-CN"/>
        </w:rPr>
        <w:t>二、投标人资格</w:t>
      </w:r>
    </w:p>
    <w:p>
      <w:pPr>
        <w:autoSpaceDE w:val="0"/>
        <w:autoSpaceDN w:val="0"/>
        <w:rPr>
          <w:rFonts w:hint="eastAsia" w:ascii="仿宋" w:hAnsi="仿宋" w:eastAsia="仿宋" w:cs="仿宋"/>
          <w:sz w:val="24"/>
          <w:szCs w:val="24"/>
          <w:lang w:val="zh-CN"/>
        </w:rPr>
      </w:pPr>
      <w:r>
        <w:rPr>
          <w:rFonts w:hint="eastAsia" w:ascii="仿宋" w:hAnsi="仿宋" w:eastAsia="仿宋" w:cs="仿宋"/>
          <w:sz w:val="24"/>
          <w:szCs w:val="24"/>
          <w:lang w:val="zh-CN"/>
        </w:rPr>
        <w:t>1．投标人应具备《政府采购法》第二十二条规定的条件；</w:t>
      </w:r>
    </w:p>
    <w:p>
      <w:pPr>
        <w:autoSpaceDE w:val="0"/>
        <w:autoSpaceDN w:val="0"/>
        <w:ind w:left="420" w:leftChars="200"/>
        <w:rPr>
          <w:rFonts w:hint="eastAsia" w:ascii="仿宋" w:hAnsi="仿宋" w:eastAsia="仿宋" w:cs="仿宋"/>
          <w:sz w:val="24"/>
          <w:szCs w:val="24"/>
          <w:lang w:val="zh-CN"/>
        </w:rPr>
      </w:pPr>
      <w:r>
        <w:rPr>
          <w:rFonts w:hint="eastAsia" w:ascii="仿宋" w:hAnsi="仿宋" w:eastAsia="仿宋" w:cs="仿宋"/>
          <w:sz w:val="24"/>
          <w:szCs w:val="24"/>
          <w:lang w:val="zh-CN"/>
        </w:rPr>
        <w:t>（1）具有独立承担民事责任的能力；</w:t>
      </w:r>
      <w:r>
        <w:rPr>
          <w:rFonts w:hint="eastAsia" w:ascii="仿宋" w:hAnsi="仿宋" w:eastAsia="仿宋" w:cs="仿宋"/>
          <w:sz w:val="24"/>
          <w:szCs w:val="24"/>
          <w:lang w:val="zh-CN"/>
        </w:rPr>
        <w:cr/>
      </w:r>
      <w:r>
        <w:rPr>
          <w:rFonts w:hint="eastAsia" w:ascii="仿宋" w:hAnsi="仿宋" w:eastAsia="仿宋" w:cs="仿宋"/>
          <w:sz w:val="24"/>
          <w:szCs w:val="24"/>
          <w:lang w:val="zh-CN"/>
        </w:rPr>
        <w:t>（2）具有良好的商业信誉和健全的财务会计制度；</w:t>
      </w:r>
      <w:r>
        <w:rPr>
          <w:rFonts w:hint="eastAsia" w:ascii="仿宋" w:hAnsi="仿宋" w:eastAsia="仿宋" w:cs="仿宋"/>
          <w:sz w:val="24"/>
          <w:szCs w:val="24"/>
          <w:lang w:val="zh-CN"/>
        </w:rPr>
        <w:cr/>
      </w:r>
      <w:r>
        <w:rPr>
          <w:rFonts w:hint="eastAsia" w:ascii="仿宋" w:hAnsi="仿宋" w:eastAsia="仿宋" w:cs="仿宋"/>
          <w:sz w:val="24"/>
          <w:szCs w:val="24"/>
          <w:lang w:val="zh-CN"/>
        </w:rPr>
        <w:t>（3）具有履行合同所必需的设备和专业技术能力；</w:t>
      </w:r>
      <w:r>
        <w:rPr>
          <w:rFonts w:hint="eastAsia" w:ascii="仿宋" w:hAnsi="仿宋" w:eastAsia="仿宋" w:cs="仿宋"/>
          <w:sz w:val="24"/>
          <w:szCs w:val="24"/>
          <w:lang w:val="zh-CN"/>
        </w:rPr>
        <w:cr/>
      </w:r>
      <w:r>
        <w:rPr>
          <w:rFonts w:hint="eastAsia" w:ascii="仿宋" w:hAnsi="仿宋" w:eastAsia="仿宋" w:cs="仿宋"/>
          <w:sz w:val="24"/>
          <w:szCs w:val="24"/>
          <w:lang w:val="zh-CN"/>
        </w:rPr>
        <w:t>（4）有依法缴纳税收和社会保障资金的良好记录；</w:t>
      </w:r>
      <w:r>
        <w:rPr>
          <w:rFonts w:hint="eastAsia" w:ascii="仿宋" w:hAnsi="仿宋" w:eastAsia="仿宋" w:cs="仿宋"/>
          <w:sz w:val="24"/>
          <w:szCs w:val="24"/>
          <w:lang w:val="zh-CN"/>
        </w:rPr>
        <w:cr/>
      </w:r>
      <w:r>
        <w:rPr>
          <w:rFonts w:hint="eastAsia" w:ascii="仿宋" w:hAnsi="仿宋" w:eastAsia="仿宋" w:cs="仿宋"/>
          <w:sz w:val="24"/>
          <w:szCs w:val="24"/>
          <w:lang w:val="zh-CN"/>
        </w:rPr>
        <w:t xml:space="preserve">（5）参加政府采购活动前三年内，在经营活动中没有重大违法记录； </w:t>
      </w:r>
    </w:p>
    <w:p>
      <w:pPr>
        <w:tabs>
          <w:tab w:val="left" w:pos="840"/>
        </w:tabs>
        <w:rPr>
          <w:rFonts w:hint="eastAsia" w:ascii="仿宋" w:hAnsi="仿宋" w:eastAsia="仿宋" w:cs="仿宋"/>
          <w:sz w:val="24"/>
          <w:szCs w:val="24"/>
          <w:lang w:val="zh-CN"/>
        </w:rPr>
      </w:pPr>
      <w:r>
        <w:rPr>
          <w:rFonts w:hint="eastAsia" w:ascii="仿宋" w:hAnsi="仿宋" w:eastAsia="仿宋" w:cs="仿宋"/>
          <w:sz w:val="24"/>
          <w:szCs w:val="24"/>
          <w:lang w:val="zh-CN"/>
        </w:rPr>
        <w:t>2、法律、行政法规规定的其他条件</w:t>
      </w:r>
    </w:p>
    <w:p>
      <w:pPr>
        <w:tabs>
          <w:tab w:val="left" w:pos="840"/>
        </w:tabs>
        <w:rPr>
          <w:rFonts w:hint="eastAsia" w:ascii="仿宋" w:hAnsi="仿宋" w:eastAsia="仿宋" w:cs="仿宋"/>
          <w:sz w:val="24"/>
          <w:szCs w:val="24"/>
          <w:lang w:val="zh-CN"/>
        </w:rPr>
      </w:pPr>
      <w:r>
        <w:rPr>
          <w:rFonts w:hint="eastAsia" w:ascii="仿宋" w:hAnsi="仿宋" w:eastAsia="仿宋" w:cs="仿宋"/>
          <w:sz w:val="24"/>
          <w:szCs w:val="24"/>
          <w:lang w:val="zh-CN"/>
        </w:rPr>
        <w:t xml:space="preserve">   无</w:t>
      </w:r>
    </w:p>
    <w:p>
      <w:pPr>
        <w:keepNext w:val="0"/>
        <w:keepLines w:val="0"/>
        <w:pageBreakBefore w:val="0"/>
        <w:widowControl w:val="0"/>
        <w:tabs>
          <w:tab w:val="left" w:pos="840"/>
        </w:tabs>
        <w:kinsoku/>
        <w:wordWrap/>
        <w:overflowPunct/>
        <w:topLinePunct w:val="0"/>
        <w:autoSpaceDE/>
        <w:autoSpaceDN/>
        <w:bidi w:val="0"/>
        <w:adjustRightInd/>
        <w:snapToGrid/>
        <w:spacing w:before="313" w:beforeLines="100" w:after="313" w:afterLines="100"/>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三、项目概述</w:t>
      </w:r>
    </w:p>
    <w:p>
      <w:pPr>
        <w:tabs>
          <w:tab w:val="left" w:pos="840"/>
        </w:tabs>
        <w:rPr>
          <w:rFonts w:hint="eastAsia" w:ascii="仿宋" w:hAnsi="仿宋" w:eastAsia="仿宋" w:cs="仿宋"/>
          <w:sz w:val="24"/>
          <w:szCs w:val="24"/>
          <w:lang w:val="zh-CN"/>
        </w:rPr>
      </w:pPr>
      <w:r>
        <w:rPr>
          <w:rFonts w:hint="eastAsia" w:ascii="仿宋" w:hAnsi="仿宋" w:eastAsia="仿宋" w:cs="仿宋"/>
          <w:sz w:val="24"/>
          <w:szCs w:val="24"/>
          <w:lang w:val="zh-CN"/>
        </w:rPr>
        <w:t xml:space="preserve">   数字化教学资源是职业教育教学建设与改革中不可或缺的媒体，具有传播知识、展示成果、宣传示范的重要功能。为满我校教育教学改革的现实需求，本项目拟招一家企业与我</w:t>
      </w:r>
      <w:r>
        <w:rPr>
          <w:rFonts w:hint="eastAsia" w:ascii="仿宋" w:hAnsi="仿宋" w:eastAsia="仿宋" w:cs="仿宋"/>
          <w:sz w:val="24"/>
          <w:szCs w:val="24"/>
          <w:lang w:val="en-US" w:eastAsia="zh-CN"/>
        </w:rPr>
        <w:t>系</w:t>
      </w:r>
      <w:r>
        <w:rPr>
          <w:rFonts w:hint="eastAsia" w:ascii="仿宋" w:hAnsi="仿宋" w:eastAsia="仿宋" w:cs="仿宋"/>
          <w:sz w:val="24"/>
          <w:szCs w:val="24"/>
          <w:lang w:val="zh-CN"/>
        </w:rPr>
        <w:t>共同制作</w:t>
      </w:r>
      <w:r>
        <w:rPr>
          <w:rFonts w:hint="eastAsia" w:ascii="仿宋" w:hAnsi="仿宋" w:eastAsia="仿宋" w:cs="仿宋"/>
          <w:sz w:val="24"/>
          <w:szCs w:val="24"/>
          <w:lang w:val="en-US" w:eastAsia="zh-CN"/>
        </w:rPr>
        <w:t>1</w:t>
      </w:r>
      <w:r>
        <w:rPr>
          <w:rFonts w:hint="eastAsia" w:ascii="仿宋" w:hAnsi="仿宋" w:eastAsia="仿宋" w:cs="仿宋"/>
          <w:sz w:val="24"/>
          <w:szCs w:val="24"/>
          <w:lang w:val="zh-CN"/>
        </w:rPr>
        <w:t>门精品在线开放课程视频资源。</w:t>
      </w:r>
    </w:p>
    <w:p>
      <w:pPr>
        <w:keepNext w:val="0"/>
        <w:keepLines w:val="0"/>
        <w:pageBreakBefore w:val="0"/>
        <w:widowControl w:val="0"/>
        <w:tabs>
          <w:tab w:val="left" w:pos="840"/>
        </w:tabs>
        <w:kinsoku/>
        <w:wordWrap/>
        <w:overflowPunct/>
        <w:topLinePunct w:val="0"/>
        <w:autoSpaceDE/>
        <w:autoSpaceDN/>
        <w:bidi w:val="0"/>
        <w:adjustRightInd/>
        <w:snapToGrid/>
        <w:spacing w:before="313" w:beforeLines="100" w:after="313" w:afterLines="100"/>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四、预算金额</w:t>
      </w:r>
    </w:p>
    <w:p>
      <w:pPr>
        <w:keepNext w:val="0"/>
        <w:keepLines w:val="0"/>
        <w:pageBreakBefore w:val="0"/>
        <w:widowControl w:val="0"/>
        <w:tabs>
          <w:tab w:val="left" w:pos="840"/>
        </w:tabs>
        <w:kinsoku/>
        <w:wordWrap/>
        <w:overflowPunct/>
        <w:topLinePunct w:val="0"/>
        <w:autoSpaceDE/>
        <w:autoSpaceDN/>
        <w:bidi w:val="0"/>
        <w:adjustRightInd/>
        <w:snapToGrid/>
        <w:ind w:firstLine="480" w:firstLineChars="200"/>
        <w:textAlignment w:val="auto"/>
        <w:rPr>
          <w:rFonts w:hint="eastAsia" w:ascii="仿宋" w:hAnsi="仿宋" w:eastAsia="仿宋" w:cs="仿宋"/>
          <w:kern w:val="2"/>
          <w:sz w:val="24"/>
          <w:szCs w:val="24"/>
          <w:lang w:val="zh-CN" w:eastAsia="zh-CN" w:bidi="ar-SA"/>
        </w:rPr>
      </w:pPr>
      <w:r>
        <w:rPr>
          <w:rFonts w:hint="eastAsia" w:ascii="仿宋" w:hAnsi="仿宋" w:eastAsia="仿宋" w:cs="仿宋"/>
          <w:sz w:val="24"/>
          <w:szCs w:val="24"/>
          <w:lang w:val="zh-CN" w:eastAsia="zh-CN"/>
        </w:rPr>
        <w:t>《网络互联技术》</w:t>
      </w:r>
      <w:r>
        <w:rPr>
          <w:rFonts w:hint="eastAsia" w:ascii="仿宋" w:hAnsi="仿宋" w:eastAsia="仿宋" w:cs="仿宋"/>
          <w:sz w:val="24"/>
          <w:szCs w:val="24"/>
          <w:lang w:val="en-US" w:eastAsia="zh-CN"/>
        </w:rPr>
        <w:t>预算用于建课经费6.2万元。</w:t>
      </w:r>
    </w:p>
    <w:p>
      <w:pPr>
        <w:keepNext w:val="0"/>
        <w:keepLines w:val="0"/>
        <w:pageBreakBefore w:val="0"/>
        <w:widowControl w:val="0"/>
        <w:tabs>
          <w:tab w:val="left" w:pos="840"/>
        </w:tabs>
        <w:kinsoku/>
        <w:wordWrap/>
        <w:overflowPunct/>
        <w:topLinePunct w:val="0"/>
        <w:autoSpaceDE/>
        <w:autoSpaceDN/>
        <w:bidi w:val="0"/>
        <w:adjustRightInd/>
        <w:snapToGrid/>
        <w:spacing w:before="313" w:beforeLines="100" w:after="313" w:afterLines="100"/>
        <w:textAlignment w:val="auto"/>
        <w:rPr>
          <w:rFonts w:hint="eastAsia" w:ascii="仿宋" w:hAnsi="仿宋" w:eastAsia="仿宋" w:cs="仿宋"/>
          <w:b/>
          <w:sz w:val="24"/>
          <w:szCs w:val="24"/>
        </w:rPr>
      </w:pPr>
      <w:r>
        <w:rPr>
          <w:rFonts w:hint="eastAsia" w:ascii="仿宋" w:hAnsi="仿宋" w:eastAsia="仿宋" w:cs="仿宋"/>
          <w:b/>
          <w:sz w:val="24"/>
          <w:szCs w:val="24"/>
          <w:lang w:val="en-US" w:eastAsia="zh-CN"/>
        </w:rPr>
        <w:t>五</w:t>
      </w:r>
      <w:r>
        <w:rPr>
          <w:rFonts w:hint="eastAsia" w:ascii="仿宋" w:hAnsi="仿宋" w:eastAsia="仿宋" w:cs="仿宋"/>
          <w:b/>
          <w:sz w:val="24"/>
          <w:szCs w:val="24"/>
        </w:rPr>
        <w:t>、技术参数及具体配置要求</w:t>
      </w:r>
    </w:p>
    <w:tbl>
      <w:tblPr>
        <w:tblStyle w:val="7"/>
        <w:tblW w:w="9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540"/>
        <w:gridCol w:w="6613"/>
        <w:gridCol w:w="709"/>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noWrap w:val="0"/>
            <w:vAlign w:val="center"/>
          </w:tcPr>
          <w:p>
            <w:pPr>
              <w:spacing w:line="240" w:lineRule="exact"/>
              <w:jc w:val="center"/>
              <w:rPr>
                <w:rFonts w:hint="eastAsia" w:ascii="仿宋" w:hAnsi="仿宋" w:eastAsia="仿宋" w:cs="仿宋"/>
                <w:b/>
                <w:sz w:val="15"/>
                <w:szCs w:val="15"/>
              </w:rPr>
            </w:pPr>
            <w:r>
              <w:rPr>
                <w:rFonts w:hint="eastAsia" w:ascii="仿宋" w:hAnsi="仿宋" w:eastAsia="仿宋" w:cs="仿宋"/>
                <w:b/>
                <w:sz w:val="15"/>
                <w:szCs w:val="15"/>
              </w:rPr>
              <w:t>序号</w:t>
            </w:r>
          </w:p>
        </w:tc>
        <w:tc>
          <w:tcPr>
            <w:tcW w:w="540" w:type="dxa"/>
            <w:noWrap w:val="0"/>
            <w:vAlign w:val="center"/>
          </w:tcPr>
          <w:p>
            <w:pPr>
              <w:spacing w:line="240" w:lineRule="exact"/>
              <w:jc w:val="center"/>
              <w:rPr>
                <w:rFonts w:hint="eastAsia" w:ascii="仿宋" w:hAnsi="仿宋" w:eastAsia="仿宋" w:cs="仿宋"/>
                <w:b/>
                <w:sz w:val="15"/>
                <w:szCs w:val="15"/>
              </w:rPr>
            </w:pPr>
            <w:r>
              <w:rPr>
                <w:rFonts w:hint="eastAsia" w:ascii="仿宋" w:hAnsi="仿宋" w:eastAsia="仿宋" w:cs="仿宋"/>
                <w:b/>
                <w:sz w:val="15"/>
                <w:szCs w:val="15"/>
              </w:rPr>
              <w:t>设备名称</w:t>
            </w:r>
          </w:p>
        </w:tc>
        <w:tc>
          <w:tcPr>
            <w:tcW w:w="6613" w:type="dxa"/>
            <w:noWrap w:val="0"/>
            <w:vAlign w:val="center"/>
          </w:tcPr>
          <w:p>
            <w:pPr>
              <w:spacing w:line="240" w:lineRule="exact"/>
              <w:jc w:val="center"/>
              <w:rPr>
                <w:rFonts w:hint="eastAsia" w:ascii="仿宋" w:hAnsi="仿宋" w:eastAsia="仿宋" w:cs="仿宋"/>
                <w:b/>
                <w:sz w:val="15"/>
                <w:szCs w:val="15"/>
              </w:rPr>
            </w:pPr>
            <w:r>
              <w:rPr>
                <w:rFonts w:hint="eastAsia" w:ascii="仿宋" w:hAnsi="仿宋" w:eastAsia="仿宋" w:cs="仿宋"/>
                <w:b/>
                <w:sz w:val="15"/>
                <w:szCs w:val="15"/>
              </w:rPr>
              <w:t>技术规格、参数及要求</w:t>
            </w:r>
          </w:p>
        </w:tc>
        <w:tc>
          <w:tcPr>
            <w:tcW w:w="709" w:type="dxa"/>
            <w:noWrap w:val="0"/>
            <w:vAlign w:val="center"/>
          </w:tcPr>
          <w:p>
            <w:pPr>
              <w:spacing w:line="240" w:lineRule="exact"/>
              <w:jc w:val="center"/>
              <w:rPr>
                <w:rFonts w:hint="eastAsia" w:ascii="仿宋" w:hAnsi="仿宋" w:eastAsia="仿宋" w:cs="仿宋"/>
                <w:b/>
                <w:sz w:val="15"/>
                <w:szCs w:val="15"/>
              </w:rPr>
            </w:pPr>
            <w:r>
              <w:rPr>
                <w:rFonts w:hint="eastAsia" w:ascii="仿宋" w:hAnsi="仿宋" w:eastAsia="仿宋" w:cs="仿宋"/>
                <w:b/>
                <w:sz w:val="15"/>
                <w:szCs w:val="15"/>
              </w:rPr>
              <w:t>数量</w:t>
            </w:r>
          </w:p>
        </w:tc>
        <w:tc>
          <w:tcPr>
            <w:tcW w:w="709" w:type="dxa"/>
            <w:noWrap w:val="0"/>
            <w:vAlign w:val="center"/>
          </w:tcPr>
          <w:p>
            <w:pPr>
              <w:spacing w:line="240" w:lineRule="exact"/>
              <w:jc w:val="center"/>
              <w:rPr>
                <w:rFonts w:hint="eastAsia" w:ascii="仿宋" w:hAnsi="仿宋" w:eastAsia="仿宋" w:cs="仿宋"/>
                <w:b/>
                <w:sz w:val="15"/>
                <w:szCs w:val="15"/>
              </w:rPr>
            </w:pPr>
            <w:r>
              <w:rPr>
                <w:rFonts w:hint="eastAsia" w:ascii="仿宋" w:hAnsi="仿宋" w:eastAsia="仿宋" w:cs="仿宋"/>
                <w:b/>
                <w:sz w:val="15"/>
                <w:szCs w:val="15"/>
              </w:rPr>
              <w:t>单位</w:t>
            </w:r>
          </w:p>
        </w:tc>
        <w:tc>
          <w:tcPr>
            <w:tcW w:w="709" w:type="dxa"/>
            <w:noWrap w:val="0"/>
            <w:vAlign w:val="center"/>
          </w:tcPr>
          <w:p>
            <w:pPr>
              <w:spacing w:line="240" w:lineRule="exact"/>
              <w:jc w:val="center"/>
              <w:rPr>
                <w:rFonts w:hint="eastAsia" w:ascii="仿宋" w:hAnsi="仿宋" w:eastAsia="仿宋" w:cs="仿宋"/>
                <w:b/>
                <w:sz w:val="15"/>
                <w:szCs w:val="15"/>
              </w:rPr>
            </w:pPr>
            <w:r>
              <w:rPr>
                <w:rFonts w:hint="eastAsia" w:ascii="仿宋" w:hAnsi="仿宋" w:eastAsia="仿宋" w:cs="仿宋"/>
                <w:b/>
                <w:sz w:val="15"/>
                <w:szCs w:val="15"/>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8" w:type="dxa"/>
            <w:noWrap w:val="0"/>
            <w:vAlign w:val="center"/>
          </w:tcPr>
          <w:p>
            <w:pPr>
              <w:spacing w:line="240" w:lineRule="exact"/>
              <w:jc w:val="center"/>
              <w:rPr>
                <w:rFonts w:hint="eastAsia" w:ascii="仿宋" w:hAnsi="仿宋" w:eastAsia="仿宋" w:cs="仿宋"/>
                <w:sz w:val="15"/>
                <w:szCs w:val="15"/>
              </w:rPr>
            </w:pPr>
            <w:r>
              <w:rPr>
                <w:rFonts w:hint="eastAsia" w:ascii="仿宋" w:hAnsi="仿宋" w:eastAsia="仿宋" w:cs="仿宋"/>
                <w:sz w:val="15"/>
                <w:szCs w:val="15"/>
              </w:rPr>
              <w:t>1</w:t>
            </w:r>
          </w:p>
        </w:tc>
        <w:tc>
          <w:tcPr>
            <w:tcW w:w="540" w:type="dxa"/>
            <w:noWrap w:val="0"/>
            <w:vAlign w:val="center"/>
          </w:tcPr>
          <w:p>
            <w:pPr>
              <w:spacing w:line="240" w:lineRule="exact"/>
              <w:jc w:val="center"/>
              <w:rPr>
                <w:rFonts w:hint="eastAsia" w:ascii="仿宋" w:hAnsi="仿宋" w:eastAsia="仿宋" w:cs="仿宋"/>
                <w:sz w:val="24"/>
                <w:szCs w:val="24"/>
                <w:lang w:val="zh-CN"/>
              </w:rPr>
            </w:pPr>
          </w:p>
          <w:p>
            <w:pPr>
              <w:spacing w:line="240" w:lineRule="exact"/>
              <w:jc w:val="center"/>
              <w:rPr>
                <w:rFonts w:hint="eastAsia" w:ascii="仿宋" w:hAnsi="仿宋" w:eastAsia="仿宋" w:cs="仿宋"/>
                <w:sz w:val="15"/>
                <w:szCs w:val="15"/>
              </w:rPr>
            </w:pPr>
            <w:r>
              <w:rPr>
                <w:rFonts w:hint="eastAsia" w:ascii="仿宋" w:hAnsi="仿宋" w:eastAsia="仿宋" w:cs="仿宋"/>
                <w:sz w:val="24"/>
                <w:szCs w:val="24"/>
                <w:lang w:val="zh-CN"/>
              </w:rPr>
              <w:t>精品在线开放课程视频资源制作服务</w:t>
            </w:r>
          </w:p>
        </w:tc>
        <w:tc>
          <w:tcPr>
            <w:tcW w:w="6613" w:type="dxa"/>
            <w:noWrap w:val="0"/>
            <w:vAlign w:val="top"/>
          </w:tcPr>
          <w:p>
            <w:pPr>
              <w:pStyle w:val="10"/>
              <w:widowControl w:val="0"/>
              <w:numPr>
                <w:ilvl w:val="0"/>
                <w:numId w:val="1"/>
              </w:numPr>
              <w:tabs>
                <w:tab w:val="left" w:pos="709"/>
              </w:tabs>
              <w:ind w:firstLineChars="0"/>
              <w:rPr>
                <w:rFonts w:hint="eastAsia" w:ascii="仿宋" w:hAnsi="仿宋" w:eastAsia="仿宋" w:cs="仿宋"/>
                <w:b/>
                <w:bCs/>
                <w:sz w:val="24"/>
                <w:szCs w:val="24"/>
              </w:rPr>
            </w:pPr>
            <w:r>
              <w:rPr>
                <w:rFonts w:hint="eastAsia" w:ascii="仿宋" w:hAnsi="仿宋" w:eastAsia="仿宋" w:cs="仿宋"/>
                <w:b/>
                <w:bCs/>
                <w:sz w:val="24"/>
                <w:szCs w:val="24"/>
              </w:rPr>
              <w:t>课程设计咨询要求：</w:t>
            </w:r>
          </w:p>
          <w:p>
            <w:pPr>
              <w:widowControl w:val="0"/>
              <w:tabs>
                <w:tab w:val="left" w:pos="1145"/>
              </w:tabs>
              <w:ind w:firstLine="480" w:firstLineChars="200"/>
              <w:rPr>
                <w:rFonts w:hint="eastAsia" w:ascii="仿宋" w:hAnsi="仿宋" w:eastAsia="仿宋" w:cs="仿宋"/>
                <w:sz w:val="24"/>
                <w:szCs w:val="24"/>
              </w:rPr>
            </w:pPr>
            <w:r>
              <w:rPr>
                <w:rFonts w:hint="eastAsia" w:ascii="仿宋" w:hAnsi="仿宋" w:eastAsia="仿宋" w:cs="仿宋"/>
                <w:sz w:val="24"/>
                <w:szCs w:val="24"/>
              </w:rPr>
              <w:t>精品在线开放课程建设需要提供混合式的课程设计，包括在线课程设计、见面课/直播课设计、在线论坛设计和翻转课堂教学设计。课程设计团队与教师教学团队进行教学设计研讨：提供完整的课程建设教学设计指导，与老师一起研讨商定课程内容设计的方案，包括课程背景、课程定位、课程目标、课程设计原则、学时分配、考核方式、章节框架、具体的拍摄单元及开发计划等的开发与设计；协助教师整理课程资料、帮助教师提取课程知识点；协助教师设计见面课、考核，从学生、助手、专业人士三个角色协助教师完成课程设计，同时形成各种工作表单和课程资源体系，商定可执行的课程建设计划方案并形成具体工作表单。</w:t>
            </w:r>
          </w:p>
          <w:p>
            <w:pPr>
              <w:pStyle w:val="5"/>
              <w:rPr>
                <w:rFonts w:hint="eastAsia" w:ascii="仿宋" w:hAnsi="仿宋" w:eastAsia="仿宋" w:cs="仿宋"/>
              </w:rPr>
            </w:pPr>
          </w:p>
          <w:p>
            <w:pPr>
              <w:pStyle w:val="10"/>
              <w:widowControl w:val="0"/>
              <w:numPr>
                <w:ilvl w:val="0"/>
                <w:numId w:val="1"/>
              </w:numPr>
              <w:tabs>
                <w:tab w:val="left" w:pos="426"/>
              </w:tabs>
              <w:ind w:firstLineChars="0"/>
              <w:rPr>
                <w:rFonts w:hint="eastAsia" w:ascii="仿宋" w:hAnsi="仿宋" w:eastAsia="仿宋" w:cs="仿宋"/>
                <w:b/>
                <w:bCs/>
                <w:sz w:val="24"/>
                <w:szCs w:val="24"/>
              </w:rPr>
            </w:pPr>
            <w:r>
              <w:rPr>
                <w:rFonts w:hint="eastAsia" w:ascii="仿宋" w:hAnsi="仿宋" w:eastAsia="仿宋" w:cs="仿宋"/>
                <w:b/>
                <w:bCs/>
                <w:sz w:val="24"/>
                <w:szCs w:val="24"/>
              </w:rPr>
              <w:t>课程VI设计套件及视觉设计服务要求</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对于整个课程视频相关材料进行形象识别系统，包含视频版式设计、课件版式设计、课程标志、教师姓名条设计、片头设计、网址页面图片设计。协助教师试拍，根据课程及教师特点设计课程VI整体包装，使课包装程独一无二，设计视频、课件的切换版式，使课程从视觉上更加丰富，避免学生视觉疲劳，保障学习效果。样片实拍过程中指导教师塑造理性严谨、情绪感染、自然朴素、风趣幽默等类型的教学风格，为教师提供教师形象、教学动作、教学语言等咨询与建议。关于教学方法的设计咨询要可以帮助教师进行适合混合式在线开放课程的教学方法设计，包括课堂面授、参观教学、角色模拟、操作演示、讨论互动等教学方法设计。</w:t>
            </w:r>
          </w:p>
          <w:p>
            <w:pPr>
              <w:pStyle w:val="5"/>
              <w:rPr>
                <w:rFonts w:hint="eastAsia" w:ascii="仿宋" w:hAnsi="仿宋" w:eastAsia="仿宋" w:cs="仿宋"/>
              </w:rPr>
            </w:pPr>
          </w:p>
          <w:p>
            <w:pPr>
              <w:widowControl w:val="0"/>
              <w:tabs>
                <w:tab w:val="left" w:pos="1145"/>
              </w:tabs>
              <w:rPr>
                <w:rFonts w:hint="eastAsia" w:ascii="仿宋" w:hAnsi="仿宋" w:eastAsia="仿宋" w:cs="仿宋"/>
                <w:b/>
                <w:sz w:val="24"/>
              </w:rPr>
            </w:pPr>
            <w:r>
              <w:rPr>
                <w:rFonts w:hint="eastAsia" w:ascii="仿宋" w:hAnsi="仿宋" w:eastAsia="仿宋" w:cs="仿宋"/>
                <w:b/>
                <w:sz w:val="24"/>
              </w:rPr>
              <w:t>3.课程拍摄场地及模式要求</w:t>
            </w:r>
          </w:p>
          <w:p>
            <w:pPr>
              <w:rPr>
                <w:rFonts w:hint="eastAsia" w:ascii="仿宋" w:hAnsi="仿宋" w:eastAsia="仿宋" w:cs="仿宋"/>
                <w:sz w:val="24"/>
              </w:rPr>
            </w:pPr>
            <w:r>
              <w:rPr>
                <w:rFonts w:hint="eastAsia" w:ascii="仿宋" w:hAnsi="仿宋" w:eastAsia="仿宋" w:cs="仿宋"/>
                <w:sz w:val="24"/>
              </w:rPr>
              <w:t>▲3.1服务商提供服务点（含拍摄基地），为了方便课程团队老师的课程拍摄，服务商在广州自有不少于5个拍摄基地（提供场地照片、场地面积及场地使用归属权或自有产权等的有效证明材料，道具清单及道具图片），能为老师提供便利的拍摄服务，若拍摄所用场地和设备需要用到校方，服务商需要匹配相应的人员。</w:t>
            </w:r>
          </w:p>
          <w:p>
            <w:pPr>
              <w:rPr>
                <w:rFonts w:hint="eastAsia" w:ascii="仿宋" w:hAnsi="仿宋" w:eastAsia="仿宋" w:cs="仿宋"/>
                <w:sz w:val="24"/>
              </w:rPr>
            </w:pPr>
            <w:r>
              <w:rPr>
                <w:rFonts w:hint="eastAsia" w:ascii="仿宋" w:hAnsi="仿宋" w:eastAsia="仿宋" w:cs="仿宋"/>
                <w:sz w:val="24"/>
              </w:rPr>
              <w:t>3.2根据课程性质，课程顾问团队与教师一起确定课程最合理拍摄方式，提供不少于5种的拍摄模式可供老师选择，如访谈模式+vi设计、书架模式+vi包装、黑色/灰色/白色/创意背景模式+vi设计、实景模式+vi设计、场景实操模式、外景采风模式等。</w:t>
            </w:r>
          </w:p>
          <w:p>
            <w:pPr>
              <w:rPr>
                <w:rFonts w:hint="eastAsia" w:ascii="仿宋" w:hAnsi="仿宋" w:eastAsia="仿宋" w:cs="仿宋"/>
                <w:sz w:val="24"/>
              </w:rPr>
            </w:pPr>
            <w:r>
              <w:rPr>
                <w:rFonts w:hint="eastAsia" w:ascii="仿宋" w:hAnsi="仿宋" w:eastAsia="仿宋" w:cs="仿宋"/>
                <w:sz w:val="24"/>
              </w:rPr>
              <w:t>▲3.3要求服务商拥有独立的在线课程平台，且该平台必须是2017</w:t>
            </w:r>
            <w:r>
              <w:rPr>
                <w:rFonts w:hint="eastAsia" w:ascii="仿宋" w:hAnsi="仿宋" w:eastAsia="仿宋" w:cs="仿宋"/>
                <w:sz w:val="24"/>
                <w:lang w:val="en-US" w:eastAsia="zh-CN"/>
              </w:rPr>
              <w:t>-2020</w:t>
            </w:r>
            <w:r>
              <w:rPr>
                <w:rFonts w:hint="eastAsia" w:ascii="仿宋" w:hAnsi="仿宋" w:eastAsia="仿宋" w:cs="仿宋"/>
                <w:sz w:val="24"/>
              </w:rPr>
              <w:t>年国家级精品在线开放课程的主要平台之一。</w:t>
            </w:r>
          </w:p>
          <w:p>
            <w:pPr>
              <w:widowControl w:val="0"/>
              <w:tabs>
                <w:tab w:val="left" w:pos="1145"/>
              </w:tabs>
              <w:rPr>
                <w:rFonts w:hint="eastAsia" w:ascii="仿宋" w:hAnsi="仿宋" w:eastAsia="仿宋" w:cs="仿宋"/>
                <w:b/>
                <w:sz w:val="24"/>
              </w:rPr>
            </w:pPr>
            <w:r>
              <w:rPr>
                <w:rFonts w:hint="eastAsia" w:ascii="仿宋" w:hAnsi="仿宋" w:eastAsia="仿宋" w:cs="仿宋"/>
                <w:b/>
                <w:sz w:val="24"/>
              </w:rPr>
              <w:t>4.拍摄制作团队要求</w:t>
            </w:r>
          </w:p>
          <w:p>
            <w:pPr>
              <w:rPr>
                <w:rFonts w:hint="eastAsia" w:ascii="仿宋" w:hAnsi="仿宋" w:eastAsia="仿宋" w:cs="仿宋"/>
                <w:sz w:val="24"/>
              </w:rPr>
            </w:pPr>
            <w:r>
              <w:rPr>
                <w:rFonts w:hint="eastAsia" w:ascii="仿宋" w:hAnsi="仿宋" w:eastAsia="仿宋" w:cs="仿宋"/>
                <w:sz w:val="24"/>
              </w:rPr>
              <w:t>▲4.1供应商有专业的自有服务团队（不接受项目分包形式：课程建设的任何环节外包给其他公司的不能算入为自有服务团队），拍摄制作团队经验丰富，拍摄、后期制作人员及其他相关岗位服务的人员必须长期稳定在供应商单位工作。</w:t>
            </w:r>
          </w:p>
          <w:p>
            <w:pPr>
              <w:pStyle w:val="5"/>
              <w:ind w:firstLine="0" w:firstLineChars="0"/>
              <w:rPr>
                <w:rFonts w:hint="eastAsia" w:ascii="仿宋" w:hAnsi="仿宋" w:eastAsia="仿宋" w:cs="仿宋"/>
                <w:sz w:val="24"/>
              </w:rPr>
            </w:pPr>
            <w:r>
              <w:rPr>
                <w:rFonts w:hint="eastAsia" w:ascii="仿宋" w:hAnsi="仿宋" w:eastAsia="仿宋" w:cs="仿宋"/>
                <w:sz w:val="24"/>
              </w:rPr>
              <w:t>4.2供应商需派稳定的团队提供服务，及时响应采购人需求，派驻的团队人员包括但不限于：课程顾问、摄影师、平面设计师、视频工程师、3D设计师、动画设计师、服务工程师。</w:t>
            </w:r>
          </w:p>
          <w:p>
            <w:pPr>
              <w:rPr>
                <w:rFonts w:hint="eastAsia" w:ascii="仿宋" w:hAnsi="仿宋" w:eastAsia="仿宋" w:cs="仿宋"/>
                <w:sz w:val="24"/>
              </w:rPr>
            </w:pPr>
            <w:r>
              <w:rPr>
                <w:rFonts w:hint="eastAsia" w:ascii="仿宋" w:hAnsi="仿宋" w:eastAsia="仿宋" w:cs="仿宋"/>
                <w:sz w:val="24"/>
              </w:rPr>
              <w:t>4.3提供专业的演播室或光线、收音条件较好的外景场地录制课程。</w:t>
            </w:r>
          </w:p>
          <w:p>
            <w:pPr>
              <w:rPr>
                <w:rFonts w:hint="eastAsia" w:ascii="仿宋" w:hAnsi="仿宋" w:eastAsia="仿宋" w:cs="仿宋"/>
                <w:sz w:val="24"/>
              </w:rPr>
            </w:pPr>
            <w:r>
              <w:rPr>
                <w:rFonts w:hint="eastAsia" w:ascii="仿宋" w:hAnsi="仿宋" w:eastAsia="仿宋" w:cs="仿宋"/>
                <w:sz w:val="24"/>
              </w:rPr>
              <w:t>4.4 辅助课程授课团队制作具有可操作性的课程拍摄脚本。</w:t>
            </w:r>
          </w:p>
          <w:p>
            <w:pPr>
              <w:pStyle w:val="5"/>
              <w:ind w:firstLine="0" w:firstLineChars="0"/>
              <w:rPr>
                <w:rFonts w:hint="eastAsia" w:ascii="仿宋" w:hAnsi="仿宋" w:eastAsia="仿宋" w:cs="仿宋"/>
                <w:sz w:val="24"/>
              </w:rPr>
            </w:pPr>
            <w:r>
              <w:rPr>
                <w:rFonts w:hint="eastAsia" w:ascii="仿宋" w:hAnsi="仿宋" w:eastAsia="仿宋" w:cs="仿宋"/>
                <w:sz w:val="24"/>
              </w:rPr>
              <w:t>4.5 使用不少于</w:t>
            </w:r>
            <w:r>
              <w:rPr>
                <w:rFonts w:hint="eastAsia" w:ascii="仿宋" w:hAnsi="仿宋" w:eastAsia="仿宋" w:cs="仿宋"/>
                <w:sz w:val="24"/>
                <w:lang w:val="en-US" w:eastAsia="zh-CN"/>
              </w:rPr>
              <w:t>3</w:t>
            </w:r>
            <w:r>
              <w:rPr>
                <w:rFonts w:hint="eastAsia" w:ascii="仿宋" w:hAnsi="仿宋" w:eastAsia="仿宋" w:cs="仿宋"/>
                <w:sz w:val="24"/>
              </w:rPr>
              <w:t>台广播级摄像机、电影摄像机或全画幅单反照相机等设备拍摄多景别视频，营造“一对一”授课的感觉。使用专业的收音设备录制完整、信噪比不低于50dB的同期声。提供专业提词器或提词板辅助授课教师录制。</w:t>
            </w:r>
          </w:p>
          <w:p>
            <w:pPr>
              <w:widowControl w:val="0"/>
              <w:tabs>
                <w:tab w:val="left" w:pos="1145"/>
              </w:tabs>
              <w:rPr>
                <w:rFonts w:hint="eastAsia" w:ascii="仿宋" w:hAnsi="仿宋" w:eastAsia="仿宋" w:cs="仿宋"/>
                <w:b/>
                <w:sz w:val="24"/>
              </w:rPr>
            </w:pPr>
            <w:r>
              <w:rPr>
                <w:rFonts w:hint="eastAsia" w:ascii="仿宋" w:hAnsi="仿宋" w:eastAsia="仿宋" w:cs="仿宋"/>
                <w:b/>
                <w:sz w:val="24"/>
              </w:rPr>
              <w:t>5.视频拍摄要求</w:t>
            </w:r>
          </w:p>
          <w:p>
            <w:pPr>
              <w:spacing w:before="180" w:beforeLines="50"/>
              <w:rPr>
                <w:rFonts w:hint="eastAsia" w:ascii="仿宋" w:hAnsi="仿宋" w:eastAsia="仿宋" w:cs="仿宋"/>
                <w:sz w:val="24"/>
              </w:rPr>
            </w:pPr>
            <w:r>
              <w:rPr>
                <w:rFonts w:hint="eastAsia" w:ascii="仿宋" w:hAnsi="仿宋" w:eastAsia="仿宋" w:cs="仿宋"/>
                <w:sz w:val="24"/>
              </w:rPr>
              <w:t>5.1 视频构图合理，画面主体突出；人像及肢体动作以及配合讲授选用的板书、画板、教具实物、模型和实验设备等均不能超出镜头所及范围。</w:t>
            </w:r>
          </w:p>
          <w:p>
            <w:pPr>
              <w:rPr>
                <w:rFonts w:hint="eastAsia" w:ascii="仿宋" w:hAnsi="仿宋" w:eastAsia="仿宋" w:cs="仿宋"/>
                <w:sz w:val="24"/>
              </w:rPr>
            </w:pPr>
            <w:r>
              <w:rPr>
                <w:rFonts w:hint="eastAsia" w:ascii="仿宋" w:hAnsi="仿宋" w:eastAsia="仿宋" w:cs="仿宋"/>
                <w:sz w:val="24"/>
              </w:rPr>
              <w:t>5.2 拍摄环境应光线充足、安静；演播室使用的背景采用彩色喷绘或电脑虚拟、实景等背景；背景的颜色、图案不易过多，应保持静态，画面应简洁、明快，有利于营造课堂气氛。</w:t>
            </w:r>
          </w:p>
          <w:p>
            <w:pPr>
              <w:rPr>
                <w:rFonts w:hint="eastAsia" w:ascii="仿宋" w:hAnsi="仿宋" w:eastAsia="仿宋" w:cs="仿宋"/>
                <w:sz w:val="24"/>
              </w:rPr>
            </w:pPr>
            <w:r>
              <w:rPr>
                <w:rFonts w:hint="eastAsia" w:ascii="仿宋" w:hAnsi="仿宋" w:eastAsia="仿宋" w:cs="仿宋"/>
                <w:sz w:val="24"/>
              </w:rPr>
              <w:t>5.3 画面中教师衣着整洁，讲话清晰，板书清楚；教师以中景和近景为主，要求人物和板书（或其他画面元素）同样清晰；摄像镜头应保持与主讲教师目光平视的角度；主讲教师不应较长时间仰视或俯视。</w:t>
            </w:r>
          </w:p>
          <w:p>
            <w:pPr>
              <w:rPr>
                <w:rFonts w:hint="eastAsia" w:ascii="仿宋" w:hAnsi="仿宋" w:eastAsia="仿宋" w:cs="仿宋"/>
                <w:sz w:val="24"/>
              </w:rPr>
            </w:pPr>
            <w:r>
              <w:rPr>
                <w:rFonts w:hint="eastAsia" w:ascii="仿宋" w:hAnsi="仿宋" w:eastAsia="仿宋" w:cs="仿宋"/>
                <w:sz w:val="24"/>
              </w:rPr>
              <w:t>5.4 使用资料、图片、外景实拍、实验和表演等形象化教学手段，应符合教学内容要求，与讲授内容联系紧密，手段选用恰当。选用影视作品或自拍素材，应注明素材来源。影视作品或自拍素材中涉及人物访谈内容时，除应加注人物介绍外，还应采用滚动式同声字幕。</w:t>
            </w:r>
          </w:p>
          <w:p>
            <w:pPr>
              <w:rPr>
                <w:rFonts w:hint="eastAsia" w:ascii="仿宋" w:hAnsi="仿宋" w:eastAsia="仿宋" w:cs="仿宋"/>
                <w:sz w:val="24"/>
              </w:rPr>
            </w:pPr>
            <w:r>
              <w:rPr>
                <w:rFonts w:hint="eastAsia" w:ascii="仿宋" w:hAnsi="仿宋" w:eastAsia="仿宋" w:cs="仿宋"/>
                <w:sz w:val="24"/>
              </w:rPr>
              <w:t>5.5 动画的设计与使用，要与课程内容相贴切，能够发挥良好的教学效果。动画的实现须流畅、合理、图像清晰，具有较强的可视性。</w:t>
            </w:r>
          </w:p>
          <w:p>
            <w:pPr>
              <w:pStyle w:val="5"/>
              <w:ind w:firstLine="0" w:firstLineChars="0"/>
              <w:rPr>
                <w:rFonts w:hint="eastAsia" w:ascii="仿宋" w:hAnsi="仿宋" w:eastAsia="仿宋" w:cs="仿宋"/>
                <w:sz w:val="24"/>
              </w:rPr>
            </w:pPr>
            <w:r>
              <w:rPr>
                <w:rFonts w:hint="eastAsia" w:ascii="仿宋" w:hAnsi="仿宋" w:eastAsia="仿宋" w:cs="仿宋"/>
                <w:sz w:val="24"/>
              </w:rPr>
              <w:t>5.6 和教师保持充分沟通，拍摄前提供不少于1次的试拍机会。</w:t>
            </w:r>
          </w:p>
          <w:p>
            <w:pPr>
              <w:widowControl w:val="0"/>
              <w:tabs>
                <w:tab w:val="left" w:pos="1145"/>
              </w:tabs>
              <w:rPr>
                <w:rFonts w:hint="eastAsia" w:ascii="仿宋" w:hAnsi="仿宋" w:eastAsia="仿宋" w:cs="仿宋"/>
                <w:b/>
                <w:sz w:val="24"/>
              </w:rPr>
            </w:pPr>
            <w:r>
              <w:rPr>
                <w:rFonts w:hint="eastAsia" w:ascii="仿宋" w:hAnsi="仿宋" w:eastAsia="仿宋" w:cs="仿宋"/>
                <w:b/>
                <w:sz w:val="24"/>
              </w:rPr>
              <w:t>6、制作参数要求</w:t>
            </w:r>
          </w:p>
          <w:p>
            <w:pPr>
              <w:ind w:firstLine="360" w:firstLineChars="150"/>
              <w:rPr>
                <w:rFonts w:hint="eastAsia" w:ascii="仿宋" w:hAnsi="仿宋" w:eastAsia="仿宋" w:cs="仿宋"/>
                <w:sz w:val="24"/>
              </w:rPr>
            </w:pPr>
            <w:r>
              <w:rPr>
                <w:rFonts w:hint="eastAsia" w:ascii="仿宋" w:hAnsi="仿宋" w:eastAsia="仿宋" w:cs="仿宋"/>
                <w:sz w:val="24"/>
              </w:rPr>
              <w:t>6.1视频信号源</w:t>
            </w:r>
          </w:p>
          <w:p>
            <w:pPr>
              <w:ind w:firstLine="360" w:firstLineChars="150"/>
              <w:rPr>
                <w:rFonts w:hint="eastAsia" w:ascii="仿宋" w:hAnsi="仿宋" w:eastAsia="仿宋" w:cs="仿宋"/>
                <w:sz w:val="24"/>
              </w:rPr>
            </w:pPr>
            <w:r>
              <w:rPr>
                <w:rFonts w:hint="eastAsia" w:ascii="仿宋" w:hAnsi="仿宋" w:eastAsia="仿宋" w:cs="仿宋"/>
                <w:sz w:val="24"/>
              </w:rPr>
              <w:t>稳定性：全片图像同步性能稳定，不存在失帧现象，CTL同步控制信号必须连续，图像无抖动跳跃，色彩无突变，编辑点处图像稳定。</w:t>
            </w:r>
          </w:p>
          <w:p>
            <w:pPr>
              <w:ind w:firstLine="360" w:firstLineChars="150"/>
              <w:rPr>
                <w:rFonts w:hint="eastAsia" w:ascii="仿宋" w:hAnsi="仿宋" w:eastAsia="仿宋" w:cs="仿宋"/>
                <w:sz w:val="24"/>
              </w:rPr>
            </w:pPr>
            <w:r>
              <w:rPr>
                <w:rFonts w:hint="eastAsia" w:ascii="仿宋" w:hAnsi="仿宋" w:eastAsia="仿宋" w:cs="仿宋"/>
                <w:sz w:val="24"/>
              </w:rPr>
              <w:t>信噪比：图像信噪比不低于55dB，无明显杂波。</w:t>
            </w:r>
          </w:p>
          <w:p>
            <w:pPr>
              <w:ind w:firstLine="360" w:firstLineChars="150"/>
              <w:rPr>
                <w:rFonts w:hint="eastAsia" w:ascii="仿宋" w:hAnsi="仿宋" w:eastAsia="仿宋" w:cs="仿宋"/>
                <w:sz w:val="24"/>
              </w:rPr>
            </w:pPr>
            <w:r>
              <w:rPr>
                <w:rFonts w:hint="eastAsia" w:ascii="仿宋" w:hAnsi="仿宋" w:eastAsia="仿宋" w:cs="仿宋"/>
                <w:sz w:val="24"/>
              </w:rPr>
              <w:t>色调：白平衡正确，无明显偏色，多机拍摄的镜头衔接处无明显色差。</w:t>
            </w:r>
          </w:p>
          <w:p>
            <w:pPr>
              <w:ind w:firstLine="360" w:firstLineChars="150"/>
              <w:rPr>
                <w:rFonts w:hint="eastAsia" w:ascii="仿宋" w:hAnsi="仿宋" w:eastAsia="仿宋" w:cs="仿宋"/>
                <w:sz w:val="24"/>
              </w:rPr>
            </w:pPr>
            <w:r>
              <w:rPr>
                <w:rFonts w:hint="eastAsia" w:ascii="仿宋" w:hAnsi="仿宋" w:eastAsia="仿宋" w:cs="仿宋"/>
                <w:sz w:val="24"/>
              </w:rPr>
              <w:t>视频电平：视频全讯号幅度为1Ⅴp-p，最大不超过1.1Ⅴp-p。其中，消隐电平为0V时，白电平幅度0.7Ⅴp-p，同步信号0.3Vp-p，色同步信号幅度0.3V p-p (以消隐线上下对称)，全片一致。</w:t>
            </w:r>
          </w:p>
          <w:p>
            <w:pPr>
              <w:ind w:firstLine="360" w:firstLineChars="150"/>
              <w:rPr>
                <w:rFonts w:hint="eastAsia" w:ascii="仿宋" w:hAnsi="仿宋" w:eastAsia="仿宋" w:cs="仿宋"/>
                <w:sz w:val="24"/>
              </w:rPr>
            </w:pPr>
            <w:r>
              <w:rPr>
                <w:rFonts w:hint="eastAsia" w:ascii="仿宋" w:hAnsi="仿宋" w:eastAsia="仿宋" w:cs="仿宋"/>
                <w:sz w:val="24"/>
              </w:rPr>
              <w:t>6.2、颜色数</w:t>
            </w:r>
          </w:p>
          <w:p>
            <w:pPr>
              <w:ind w:firstLine="360" w:firstLineChars="150"/>
              <w:rPr>
                <w:rFonts w:hint="eastAsia" w:ascii="仿宋" w:hAnsi="仿宋" w:eastAsia="仿宋" w:cs="仿宋"/>
                <w:sz w:val="24"/>
              </w:rPr>
            </w:pPr>
            <w:r>
              <w:rPr>
                <w:rFonts w:hint="eastAsia" w:ascii="仿宋" w:hAnsi="仿宋" w:eastAsia="仿宋" w:cs="仿宋"/>
                <w:sz w:val="24"/>
              </w:rPr>
              <w:t>视频类素材每帧图像颜色数不低于256色或灰度级不低于128级。</w:t>
            </w:r>
          </w:p>
          <w:p>
            <w:pPr>
              <w:ind w:firstLine="360" w:firstLineChars="150"/>
              <w:rPr>
                <w:rFonts w:hint="eastAsia" w:ascii="仿宋" w:hAnsi="仿宋" w:eastAsia="仿宋" w:cs="仿宋"/>
                <w:sz w:val="24"/>
              </w:rPr>
            </w:pPr>
            <w:r>
              <w:rPr>
                <w:rFonts w:hint="eastAsia" w:ascii="仿宋" w:hAnsi="仿宋" w:eastAsia="仿宋" w:cs="仿宋"/>
                <w:sz w:val="24"/>
              </w:rPr>
              <w:t>6.3、视频处理</w:t>
            </w:r>
          </w:p>
          <w:p>
            <w:pPr>
              <w:ind w:firstLine="360" w:firstLineChars="150"/>
              <w:rPr>
                <w:rFonts w:hint="eastAsia" w:ascii="仿宋" w:hAnsi="仿宋" w:eastAsia="仿宋" w:cs="仿宋"/>
                <w:sz w:val="24"/>
              </w:rPr>
            </w:pPr>
            <w:r>
              <w:rPr>
                <w:rFonts w:hint="eastAsia" w:ascii="仿宋" w:hAnsi="仿宋" w:eastAsia="仿宋" w:cs="仿宋"/>
                <w:sz w:val="24"/>
              </w:rPr>
              <w:t>视频帧率：25fps</w:t>
            </w:r>
          </w:p>
          <w:p>
            <w:pPr>
              <w:ind w:firstLine="360" w:firstLineChars="150"/>
              <w:rPr>
                <w:rFonts w:hint="eastAsia" w:ascii="仿宋" w:hAnsi="仿宋" w:eastAsia="仿宋" w:cs="仿宋"/>
                <w:sz w:val="24"/>
              </w:rPr>
            </w:pPr>
            <w:r>
              <w:rPr>
                <w:rFonts w:hint="eastAsia" w:ascii="仿宋" w:hAnsi="仿宋" w:eastAsia="仿宋" w:cs="仿宋"/>
                <w:sz w:val="24"/>
              </w:rPr>
              <w:t>视频比例：16：9</w:t>
            </w:r>
          </w:p>
          <w:p>
            <w:pPr>
              <w:ind w:firstLine="360" w:firstLineChars="150"/>
              <w:rPr>
                <w:rFonts w:hint="eastAsia" w:ascii="仿宋" w:hAnsi="仿宋" w:eastAsia="仿宋" w:cs="仿宋"/>
                <w:sz w:val="24"/>
              </w:rPr>
            </w:pPr>
            <w:r>
              <w:rPr>
                <w:rFonts w:hint="eastAsia" w:ascii="仿宋" w:hAnsi="仿宋" w:eastAsia="仿宋" w:cs="仿宋"/>
                <w:sz w:val="24"/>
              </w:rPr>
              <w:t>视频格式：mp4格式</w:t>
            </w:r>
          </w:p>
          <w:p>
            <w:pPr>
              <w:ind w:firstLine="360" w:firstLineChars="150"/>
              <w:rPr>
                <w:rFonts w:hint="eastAsia" w:ascii="仿宋" w:hAnsi="仿宋" w:eastAsia="仿宋" w:cs="仿宋"/>
                <w:sz w:val="24"/>
              </w:rPr>
            </w:pPr>
            <w:r>
              <w:rPr>
                <w:rFonts w:hint="eastAsia" w:ascii="仿宋" w:hAnsi="仿宋" w:eastAsia="仿宋" w:cs="仿宋"/>
                <w:sz w:val="24"/>
              </w:rPr>
              <w:t>视频码率：码率为2000Kbps</w:t>
            </w:r>
          </w:p>
          <w:p>
            <w:pPr>
              <w:ind w:firstLine="360" w:firstLineChars="150"/>
              <w:rPr>
                <w:rFonts w:hint="eastAsia" w:ascii="仿宋" w:hAnsi="仿宋" w:eastAsia="仿宋" w:cs="仿宋"/>
                <w:sz w:val="24"/>
              </w:rPr>
            </w:pPr>
            <w:r>
              <w:rPr>
                <w:rFonts w:hint="eastAsia" w:ascii="仿宋" w:hAnsi="仿宋" w:eastAsia="仿宋" w:cs="仿宋"/>
                <w:sz w:val="24"/>
              </w:rPr>
              <w:t>场序：无场（逐行扫描）</w:t>
            </w:r>
          </w:p>
          <w:p>
            <w:pPr>
              <w:ind w:firstLine="360" w:firstLineChars="150"/>
              <w:rPr>
                <w:rFonts w:hint="eastAsia" w:ascii="仿宋" w:hAnsi="仿宋" w:eastAsia="仿宋" w:cs="仿宋"/>
                <w:sz w:val="24"/>
              </w:rPr>
            </w:pPr>
            <w:r>
              <w:rPr>
                <w:rFonts w:hint="eastAsia" w:ascii="仿宋" w:hAnsi="仿宋" w:eastAsia="仿宋" w:cs="仿宋"/>
                <w:sz w:val="24"/>
              </w:rPr>
              <w:t>音频格式：音频压缩采用AAC(MPEG4 Part3)格式</w:t>
            </w:r>
          </w:p>
          <w:p>
            <w:pPr>
              <w:ind w:firstLine="360" w:firstLineChars="150"/>
              <w:rPr>
                <w:rFonts w:hint="eastAsia" w:ascii="仿宋" w:hAnsi="仿宋" w:eastAsia="仿宋" w:cs="仿宋"/>
                <w:sz w:val="24"/>
              </w:rPr>
            </w:pPr>
            <w:r>
              <w:rPr>
                <w:rFonts w:hint="eastAsia" w:ascii="仿宋" w:hAnsi="仿宋" w:eastAsia="仿宋" w:cs="仿宋"/>
                <w:sz w:val="24"/>
              </w:rPr>
              <w:t>音频采样率：采样率48KHz，量化位数至少为16位0</w:t>
            </w:r>
          </w:p>
          <w:p>
            <w:pPr>
              <w:ind w:firstLine="360" w:firstLineChars="150"/>
              <w:rPr>
                <w:rFonts w:hint="eastAsia" w:ascii="仿宋" w:hAnsi="仿宋" w:eastAsia="仿宋" w:cs="仿宋"/>
                <w:sz w:val="24"/>
              </w:rPr>
            </w:pPr>
            <w:r>
              <w:rPr>
                <w:rFonts w:hint="eastAsia" w:ascii="仿宋" w:hAnsi="仿宋" w:eastAsia="仿宋" w:cs="仿宋"/>
                <w:sz w:val="24"/>
              </w:rPr>
              <w:t>音频类型：音乐类、音效声、语音等</w:t>
            </w:r>
          </w:p>
          <w:p>
            <w:pPr>
              <w:ind w:firstLine="360" w:firstLineChars="150"/>
              <w:rPr>
                <w:rFonts w:hint="eastAsia" w:ascii="仿宋" w:hAnsi="仿宋" w:eastAsia="仿宋" w:cs="仿宋"/>
                <w:sz w:val="24"/>
              </w:rPr>
            </w:pPr>
            <w:r>
              <w:rPr>
                <w:rFonts w:hint="eastAsia" w:ascii="仿宋" w:hAnsi="仿宋" w:eastAsia="仿宋" w:cs="仿宋"/>
                <w:sz w:val="24"/>
              </w:rPr>
              <w:t>电平指标：2db-8db声音应无明显失真、放音过冲、过弱。</w:t>
            </w:r>
          </w:p>
          <w:p>
            <w:pPr>
              <w:ind w:firstLine="360" w:firstLineChars="150"/>
              <w:rPr>
                <w:rFonts w:hint="eastAsia" w:ascii="仿宋" w:hAnsi="仿宋" w:eastAsia="仿宋" w:cs="仿宋"/>
                <w:sz w:val="24"/>
              </w:rPr>
            </w:pPr>
            <w:r>
              <w:rPr>
                <w:rFonts w:hint="eastAsia" w:ascii="仿宋" w:hAnsi="仿宋" w:eastAsia="仿宋" w:cs="仿宋"/>
                <w:sz w:val="24"/>
              </w:rPr>
              <w:t>6.4、音频</w:t>
            </w:r>
          </w:p>
          <w:p>
            <w:pPr>
              <w:ind w:firstLine="360" w:firstLineChars="150"/>
              <w:rPr>
                <w:rFonts w:hint="eastAsia" w:ascii="仿宋" w:hAnsi="仿宋" w:eastAsia="仿宋" w:cs="仿宋"/>
                <w:sz w:val="24"/>
              </w:rPr>
            </w:pPr>
            <w:r>
              <w:rPr>
                <w:rFonts w:hint="eastAsia" w:ascii="仿宋" w:hAnsi="仿宋" w:eastAsia="仿宋" w:cs="仿宋"/>
                <w:sz w:val="24"/>
              </w:rPr>
              <w:t>声道：必须是双声道，输出通道为立体声</w:t>
            </w:r>
          </w:p>
          <w:p>
            <w:pPr>
              <w:ind w:firstLine="360" w:firstLineChars="150"/>
              <w:rPr>
                <w:rFonts w:hint="eastAsia" w:ascii="仿宋" w:hAnsi="仿宋" w:eastAsia="仿宋" w:cs="仿宋"/>
                <w:sz w:val="24"/>
              </w:rPr>
            </w:pPr>
            <w:r>
              <w:rPr>
                <w:rFonts w:hint="eastAsia" w:ascii="仿宋" w:hAnsi="仿宋" w:eastAsia="仿宋" w:cs="仿宋"/>
                <w:sz w:val="24"/>
              </w:rPr>
              <w:t>音频码率：音频码流率128Kbps (恒定)</w:t>
            </w:r>
          </w:p>
          <w:p>
            <w:pPr>
              <w:ind w:firstLine="360" w:firstLineChars="150"/>
              <w:rPr>
                <w:rFonts w:hint="eastAsia" w:ascii="仿宋" w:hAnsi="仿宋" w:eastAsia="仿宋" w:cs="仿宋"/>
                <w:sz w:val="24"/>
              </w:rPr>
            </w:pPr>
            <w:r>
              <w:rPr>
                <w:rFonts w:hint="eastAsia" w:ascii="仿宋" w:hAnsi="仿宋" w:eastAsia="仿宋" w:cs="仿宋"/>
                <w:sz w:val="24"/>
              </w:rPr>
              <w:t>音频信噪比：不低于48db</w:t>
            </w:r>
          </w:p>
          <w:p>
            <w:pPr>
              <w:ind w:firstLine="360" w:firstLineChars="150"/>
              <w:rPr>
                <w:rFonts w:hint="eastAsia" w:ascii="仿宋" w:hAnsi="仿宋" w:eastAsia="仿宋" w:cs="仿宋"/>
                <w:sz w:val="24"/>
              </w:rPr>
            </w:pPr>
            <w:r>
              <w:rPr>
                <w:rFonts w:hint="eastAsia" w:ascii="仿宋" w:hAnsi="仿宋" w:eastAsia="仿宋" w:cs="仿宋"/>
                <w:sz w:val="24"/>
              </w:rPr>
              <w:t>6.5、声音效果</w:t>
            </w:r>
          </w:p>
          <w:p>
            <w:pPr>
              <w:ind w:firstLine="360" w:firstLineChars="150"/>
              <w:rPr>
                <w:rFonts w:hint="eastAsia" w:ascii="仿宋" w:hAnsi="仿宋" w:eastAsia="仿宋" w:cs="仿宋"/>
                <w:sz w:val="24"/>
              </w:rPr>
            </w:pPr>
            <w:r>
              <w:rPr>
                <w:rFonts w:hint="eastAsia" w:ascii="仿宋" w:hAnsi="仿宋" w:eastAsia="仿宋" w:cs="仿宋"/>
                <w:sz w:val="24"/>
              </w:rPr>
              <w:t>声音和画面同步</w:t>
            </w:r>
          </w:p>
          <w:p>
            <w:pPr>
              <w:ind w:firstLine="360" w:firstLineChars="150"/>
              <w:rPr>
                <w:rFonts w:hint="eastAsia" w:ascii="仿宋" w:hAnsi="仿宋" w:eastAsia="仿宋" w:cs="仿宋"/>
                <w:sz w:val="24"/>
              </w:rPr>
            </w:pPr>
            <w:r>
              <w:rPr>
                <w:rFonts w:hint="eastAsia" w:ascii="仿宋" w:hAnsi="仿宋" w:eastAsia="仿宋" w:cs="仿宋"/>
                <w:sz w:val="24"/>
              </w:rPr>
              <w:t>声音清晰，无杂音，无干扰，无破音和电流音</w:t>
            </w:r>
          </w:p>
          <w:p>
            <w:pPr>
              <w:ind w:firstLine="360" w:firstLineChars="150"/>
              <w:rPr>
                <w:rFonts w:hint="eastAsia" w:ascii="仿宋" w:hAnsi="仿宋" w:eastAsia="仿宋" w:cs="仿宋"/>
                <w:sz w:val="24"/>
              </w:rPr>
            </w:pPr>
            <w:r>
              <w:rPr>
                <w:rFonts w:hint="eastAsia" w:ascii="仿宋" w:hAnsi="仿宋" w:eastAsia="仿宋" w:cs="仿宋"/>
                <w:sz w:val="24"/>
              </w:rPr>
              <w:t>伴音清晰、饱满、圆润，无失真、无音量忽大忽小现象</w:t>
            </w:r>
          </w:p>
          <w:p>
            <w:pPr>
              <w:ind w:firstLine="360" w:firstLineChars="150"/>
              <w:rPr>
                <w:rFonts w:hint="eastAsia" w:ascii="仿宋" w:hAnsi="仿宋" w:eastAsia="仿宋" w:cs="仿宋"/>
                <w:sz w:val="24"/>
              </w:rPr>
            </w:pPr>
            <w:r>
              <w:rPr>
                <w:rFonts w:hint="eastAsia" w:ascii="仿宋" w:hAnsi="仿宋" w:eastAsia="仿宋" w:cs="仿宋"/>
                <w:sz w:val="24"/>
              </w:rPr>
              <w:t>解说声与现场声无明显比例失调，解说声与背景音乐无明显比例失调。</w:t>
            </w:r>
          </w:p>
          <w:p>
            <w:pPr>
              <w:ind w:firstLine="360" w:firstLineChars="150"/>
              <w:rPr>
                <w:rFonts w:hint="eastAsia" w:ascii="仿宋" w:hAnsi="仿宋" w:eastAsia="仿宋" w:cs="仿宋"/>
                <w:sz w:val="24"/>
              </w:rPr>
            </w:pPr>
            <w:r>
              <w:rPr>
                <w:rFonts w:hint="eastAsia" w:ascii="仿宋" w:hAnsi="仿宋" w:eastAsia="仿宋" w:cs="仿宋"/>
                <w:sz w:val="24"/>
              </w:rPr>
              <w:t>6.6、剪辑</w:t>
            </w:r>
          </w:p>
          <w:p>
            <w:pPr>
              <w:ind w:firstLine="360" w:firstLineChars="150"/>
              <w:rPr>
                <w:rFonts w:hint="eastAsia" w:ascii="仿宋" w:hAnsi="仿宋" w:eastAsia="仿宋" w:cs="仿宋"/>
                <w:sz w:val="24"/>
              </w:rPr>
            </w:pPr>
            <w:r>
              <w:rPr>
                <w:rFonts w:hint="eastAsia" w:ascii="仿宋" w:hAnsi="仿宋" w:eastAsia="仿宋" w:cs="仿宋"/>
                <w:sz w:val="24"/>
              </w:rPr>
              <w:t>剪辑衔接自然，景别丰富、组接流畅、色彩和曝光统一，无跳帧，无跳跃感。</w:t>
            </w:r>
          </w:p>
          <w:p>
            <w:pPr>
              <w:ind w:firstLine="360" w:firstLineChars="150"/>
              <w:rPr>
                <w:rFonts w:hint="eastAsia" w:ascii="仿宋" w:hAnsi="仿宋" w:eastAsia="仿宋" w:cs="仿宋"/>
                <w:sz w:val="24"/>
              </w:rPr>
            </w:pPr>
            <w:r>
              <w:rPr>
                <w:rFonts w:hint="eastAsia" w:ascii="仿宋" w:hAnsi="仿宋" w:eastAsia="仿宋" w:cs="仿宋"/>
                <w:sz w:val="24"/>
              </w:rPr>
              <w:t>6.7、音频处理</w:t>
            </w:r>
          </w:p>
          <w:p>
            <w:pPr>
              <w:ind w:firstLine="360" w:firstLineChars="150"/>
              <w:rPr>
                <w:rFonts w:hint="eastAsia" w:ascii="仿宋" w:hAnsi="仿宋" w:eastAsia="仿宋" w:cs="仿宋"/>
                <w:sz w:val="24"/>
              </w:rPr>
            </w:pPr>
            <w:r>
              <w:rPr>
                <w:rFonts w:hint="eastAsia" w:ascii="仿宋" w:hAnsi="仿宋" w:eastAsia="仿宋" w:cs="仿宋"/>
                <w:sz w:val="24"/>
              </w:rPr>
              <w:t>必须使用专业级话筒及音频处理设备，保证录音质量。</w:t>
            </w:r>
          </w:p>
          <w:p>
            <w:pPr>
              <w:ind w:firstLine="360" w:firstLineChars="150"/>
              <w:rPr>
                <w:rFonts w:hint="eastAsia" w:ascii="仿宋" w:hAnsi="仿宋" w:eastAsia="仿宋" w:cs="仿宋"/>
                <w:sz w:val="24"/>
              </w:rPr>
            </w:pPr>
            <w:r>
              <w:rPr>
                <w:rFonts w:hint="eastAsia" w:ascii="仿宋" w:hAnsi="仿宋" w:eastAsia="仿宋" w:cs="仿宋"/>
                <w:sz w:val="24"/>
              </w:rPr>
              <w:t>音频信号源，声道：中文内容音频信号记录于第 1 声道，音乐、音效、同期声记录于第 2 声道，若有其他文字解说记录于第 3 声道（如录音设备无第 3 声道，则录于第 2 声道）。电平指标： -2db — -8db 声音应无明显失真、放音过冲、过弱。</w:t>
            </w:r>
          </w:p>
          <w:p>
            <w:pPr>
              <w:ind w:firstLine="360" w:firstLineChars="150"/>
              <w:rPr>
                <w:rFonts w:hint="eastAsia" w:ascii="仿宋" w:hAnsi="仿宋" w:eastAsia="仿宋" w:cs="仿宋"/>
                <w:sz w:val="24"/>
              </w:rPr>
            </w:pPr>
            <w:r>
              <w:rPr>
                <w:rFonts w:hint="eastAsia" w:ascii="仿宋" w:hAnsi="仿宋" w:eastAsia="仿宋" w:cs="仿宋"/>
                <w:sz w:val="24"/>
              </w:rPr>
              <w:t>音频信噪比不低于 48db。声音和画面要求同步，无交流声或其他杂音等缺陷。伴音清晰、饱满、圆润，无失真、噪声杂音干扰、音量忽大忽小现象。解说声与现场声无明显比例失调，解说声与背景音乐无明显比例失调。</w:t>
            </w:r>
          </w:p>
          <w:p>
            <w:pPr>
              <w:ind w:firstLine="360" w:firstLineChars="150"/>
              <w:rPr>
                <w:rFonts w:hint="eastAsia" w:ascii="仿宋" w:hAnsi="仿宋" w:eastAsia="仿宋" w:cs="仿宋"/>
                <w:sz w:val="24"/>
              </w:rPr>
            </w:pPr>
            <w:r>
              <w:rPr>
                <w:rFonts w:hint="eastAsia" w:ascii="仿宋" w:hAnsi="仿宋" w:eastAsia="仿宋" w:cs="仿宋"/>
                <w:sz w:val="24"/>
              </w:rPr>
              <w:t>6.8、音频压缩</w:t>
            </w:r>
          </w:p>
          <w:p>
            <w:pPr>
              <w:ind w:firstLine="360" w:firstLineChars="150"/>
              <w:rPr>
                <w:rFonts w:hint="eastAsia" w:ascii="仿宋" w:hAnsi="仿宋" w:eastAsia="仿宋" w:cs="仿宋"/>
                <w:sz w:val="24"/>
              </w:rPr>
            </w:pPr>
            <w:r>
              <w:rPr>
                <w:rFonts w:hint="eastAsia" w:ascii="仿宋" w:hAnsi="仿宋" w:eastAsia="仿宋" w:cs="仿宋"/>
                <w:sz w:val="24"/>
              </w:rPr>
              <w:t>采用 AAC(MPEG4 Part3)格式。采样率 48KHz。音频码流率 128Kbps (恒定)。双声道。</w:t>
            </w:r>
          </w:p>
          <w:p>
            <w:pPr>
              <w:ind w:firstLine="360" w:firstLineChars="150"/>
              <w:rPr>
                <w:rFonts w:hint="eastAsia" w:ascii="仿宋" w:hAnsi="仿宋" w:eastAsia="仿宋" w:cs="仿宋"/>
                <w:sz w:val="24"/>
              </w:rPr>
            </w:pPr>
            <w:r>
              <w:rPr>
                <w:rFonts w:hint="eastAsia" w:ascii="仿宋" w:hAnsi="仿宋" w:eastAsia="仿宋" w:cs="仿宋"/>
                <w:sz w:val="24"/>
              </w:rPr>
              <w:t>6.9、视音频课程交付文件要求：</w:t>
            </w:r>
          </w:p>
          <w:p>
            <w:pPr>
              <w:ind w:firstLine="360" w:firstLineChars="150"/>
              <w:rPr>
                <w:rFonts w:hint="eastAsia" w:ascii="仿宋" w:hAnsi="仿宋" w:eastAsia="仿宋" w:cs="仿宋"/>
                <w:sz w:val="24"/>
              </w:rPr>
            </w:pPr>
            <w:r>
              <w:rPr>
                <w:rFonts w:hint="eastAsia" w:ascii="仿宋" w:hAnsi="仿宋" w:eastAsia="仿宋" w:cs="仿宋"/>
                <w:sz w:val="24"/>
              </w:rPr>
              <w:t>所有完成视频课程文件提供</w:t>
            </w:r>
            <w:r>
              <w:rPr>
                <w:rFonts w:hint="eastAsia" w:ascii="仿宋" w:hAnsi="仿宋" w:eastAsia="仿宋" w:cs="仿宋"/>
                <w:sz w:val="24"/>
                <w:lang w:val="en-US" w:eastAsia="zh-CN"/>
              </w:rPr>
              <w:t>百度云存储分享，方便老师随时取用，并有文档列出</w:t>
            </w:r>
            <w:r>
              <w:rPr>
                <w:rFonts w:hint="eastAsia" w:ascii="仿宋" w:hAnsi="仿宋" w:eastAsia="仿宋" w:cs="仿宋"/>
                <w:sz w:val="24"/>
              </w:rPr>
              <w:t>内容清单（标记学校名称、课程名称、讲次及标题、主讲教师、时长等）；同时提供校内平台交付，交付物为完整可直接投入运行的课程，符合平台运行标准并能通过验收。</w:t>
            </w:r>
            <w:bookmarkStart w:id="0" w:name="_GoBack"/>
            <w:bookmarkEnd w:id="0"/>
          </w:p>
          <w:p>
            <w:pPr>
              <w:ind w:firstLine="360" w:firstLineChars="150"/>
              <w:rPr>
                <w:rFonts w:hint="eastAsia" w:ascii="仿宋" w:hAnsi="仿宋" w:eastAsia="仿宋" w:cs="仿宋"/>
                <w:sz w:val="24"/>
              </w:rPr>
            </w:pPr>
            <w:r>
              <w:rPr>
                <w:rFonts w:hint="eastAsia" w:ascii="仿宋" w:hAnsi="仿宋" w:eastAsia="仿宋" w:cs="仿宋"/>
                <w:sz w:val="24"/>
              </w:rPr>
              <w:t>视频压缩格式及技术参数：</w:t>
            </w:r>
          </w:p>
          <w:p>
            <w:pPr>
              <w:ind w:firstLine="360" w:firstLineChars="150"/>
              <w:rPr>
                <w:rFonts w:hint="eastAsia" w:ascii="仿宋" w:hAnsi="仿宋" w:eastAsia="仿宋" w:cs="仿宋"/>
                <w:sz w:val="24"/>
              </w:rPr>
            </w:pPr>
            <w:r>
              <w:rPr>
                <w:rFonts w:hint="eastAsia" w:ascii="仿宋" w:hAnsi="仿宋" w:eastAsia="仿宋" w:cs="仿宋"/>
                <w:sz w:val="24"/>
              </w:rPr>
              <w:t>视频压缩采用H.264(MPEG-4Part10：profile=main,level=3.0)编码、使用二次编码、不包含字幕的 MP4格式。</w:t>
            </w:r>
          </w:p>
          <w:p>
            <w:pPr>
              <w:ind w:firstLine="360" w:firstLineChars="150"/>
              <w:rPr>
                <w:rFonts w:hint="eastAsia" w:ascii="仿宋" w:hAnsi="仿宋" w:eastAsia="仿宋" w:cs="仿宋"/>
                <w:sz w:val="24"/>
              </w:rPr>
            </w:pPr>
            <w:r>
              <w:rPr>
                <w:rFonts w:hint="eastAsia" w:ascii="仿宋" w:hAnsi="仿宋" w:eastAsia="仿宋" w:cs="仿宋"/>
                <w:sz w:val="24"/>
              </w:rPr>
              <w:t>视频码流率：</w:t>
            </w:r>
          </w:p>
          <w:p>
            <w:pPr>
              <w:ind w:firstLine="360" w:firstLineChars="150"/>
              <w:rPr>
                <w:rFonts w:hint="eastAsia" w:ascii="仿宋" w:hAnsi="仿宋" w:eastAsia="仿宋" w:cs="仿宋"/>
                <w:sz w:val="24"/>
              </w:rPr>
            </w:pPr>
            <w:r>
              <w:rPr>
                <w:rFonts w:hint="eastAsia" w:ascii="仿宋" w:hAnsi="仿宋" w:eastAsia="仿宋" w:cs="仿宋"/>
                <w:sz w:val="24"/>
              </w:rPr>
              <w:t>动态码流的最高码率不高于2500 Kbps，最低码率不得低于1024Kbps。</w:t>
            </w:r>
          </w:p>
          <w:p>
            <w:pPr>
              <w:ind w:firstLine="360" w:firstLineChars="150"/>
              <w:rPr>
                <w:rFonts w:hint="eastAsia" w:ascii="仿宋" w:hAnsi="仿宋" w:eastAsia="仿宋" w:cs="仿宋"/>
                <w:sz w:val="24"/>
              </w:rPr>
            </w:pPr>
            <w:r>
              <w:rPr>
                <w:rFonts w:hint="eastAsia" w:ascii="仿宋" w:hAnsi="仿宋" w:eastAsia="仿宋" w:cs="仿宋"/>
                <w:sz w:val="24"/>
              </w:rPr>
              <w:t>视频分辨率：</w:t>
            </w:r>
          </w:p>
          <w:p>
            <w:pPr>
              <w:ind w:firstLine="360" w:firstLineChars="150"/>
              <w:rPr>
                <w:rFonts w:hint="eastAsia" w:ascii="仿宋" w:hAnsi="仿宋" w:eastAsia="仿宋" w:cs="仿宋"/>
                <w:sz w:val="24"/>
              </w:rPr>
            </w:pPr>
            <w:r>
              <w:rPr>
                <w:rFonts w:hint="eastAsia" w:ascii="仿宋" w:hAnsi="仿宋" w:eastAsia="仿宋" w:cs="仿宋"/>
                <w:sz w:val="24"/>
              </w:rPr>
              <w:t>前期采用高清16:9拍摄，设定为 1920×1080。在同一课程中，各讲的视频分辨率统一，统一高清。</w:t>
            </w:r>
          </w:p>
          <w:p>
            <w:pPr>
              <w:ind w:firstLine="360" w:firstLineChars="150"/>
              <w:rPr>
                <w:rFonts w:hint="eastAsia" w:ascii="仿宋" w:hAnsi="仿宋" w:eastAsia="仿宋" w:cs="仿宋"/>
                <w:sz w:val="24"/>
              </w:rPr>
            </w:pPr>
            <w:r>
              <w:rPr>
                <w:rFonts w:hint="eastAsia" w:ascii="仿宋" w:hAnsi="仿宋" w:eastAsia="仿宋" w:cs="仿宋"/>
                <w:sz w:val="24"/>
              </w:rPr>
              <w:t>视频画幅宽高比：</w:t>
            </w:r>
          </w:p>
          <w:p>
            <w:pPr>
              <w:ind w:firstLine="360" w:firstLineChars="150"/>
              <w:rPr>
                <w:rFonts w:hint="eastAsia" w:ascii="仿宋" w:hAnsi="仿宋" w:eastAsia="仿宋" w:cs="仿宋"/>
                <w:sz w:val="24"/>
              </w:rPr>
            </w:pPr>
            <w:r>
              <w:rPr>
                <w:rFonts w:hint="eastAsia" w:ascii="仿宋" w:hAnsi="仿宋" w:eastAsia="仿宋" w:cs="仿宋"/>
                <w:sz w:val="24"/>
              </w:rPr>
              <w:t>分辨率设定为1920×1080的，选定为16:9。在同一课程中，各讲画幅的宽高比统一。</w:t>
            </w:r>
          </w:p>
          <w:p>
            <w:pPr>
              <w:ind w:firstLine="360" w:firstLineChars="150"/>
              <w:rPr>
                <w:rFonts w:hint="eastAsia" w:ascii="仿宋" w:hAnsi="仿宋" w:eastAsia="仿宋" w:cs="仿宋"/>
                <w:sz w:val="24"/>
              </w:rPr>
            </w:pPr>
            <w:r>
              <w:rPr>
                <w:rFonts w:hint="eastAsia" w:ascii="仿宋" w:hAnsi="仿宋" w:eastAsia="仿宋" w:cs="仿宋"/>
                <w:sz w:val="24"/>
              </w:rPr>
              <w:t>视频帧率不少于25帧/秒。扫描方式采用逐行扫描。</w:t>
            </w:r>
          </w:p>
          <w:p>
            <w:pPr>
              <w:ind w:firstLine="360" w:firstLineChars="150"/>
              <w:rPr>
                <w:rFonts w:hint="eastAsia" w:ascii="仿宋" w:hAnsi="仿宋" w:eastAsia="仿宋" w:cs="仿宋"/>
                <w:sz w:val="24"/>
              </w:rPr>
            </w:pPr>
            <w:r>
              <w:rPr>
                <w:rFonts w:hint="eastAsia" w:ascii="仿宋" w:hAnsi="仿宋" w:eastAsia="仿宋" w:cs="仿宋"/>
                <w:sz w:val="24"/>
              </w:rPr>
              <w:t>音频压缩格式及技术参数：</w:t>
            </w:r>
          </w:p>
          <w:p>
            <w:pPr>
              <w:ind w:firstLine="360" w:firstLineChars="150"/>
              <w:rPr>
                <w:rFonts w:hint="eastAsia" w:ascii="仿宋" w:hAnsi="仿宋" w:eastAsia="仿宋" w:cs="仿宋"/>
                <w:sz w:val="24"/>
              </w:rPr>
            </w:pPr>
            <w:r>
              <w:rPr>
                <w:rFonts w:hint="eastAsia" w:ascii="仿宋" w:hAnsi="仿宋" w:eastAsia="仿宋" w:cs="仿宋"/>
                <w:sz w:val="24"/>
              </w:rPr>
              <w:t>音频压缩采用AAC(MPEG4 Part3)格式。</w:t>
            </w:r>
          </w:p>
          <w:p>
            <w:pPr>
              <w:ind w:firstLine="360" w:firstLineChars="150"/>
              <w:rPr>
                <w:rFonts w:hint="eastAsia" w:ascii="仿宋" w:hAnsi="仿宋" w:eastAsia="仿宋" w:cs="仿宋"/>
                <w:sz w:val="24"/>
              </w:rPr>
            </w:pPr>
            <w:r>
              <w:rPr>
                <w:rFonts w:hint="eastAsia" w:ascii="仿宋" w:hAnsi="仿宋" w:eastAsia="仿宋" w:cs="仿宋"/>
                <w:sz w:val="24"/>
              </w:rPr>
              <w:t>采样率48KHz。</w:t>
            </w:r>
          </w:p>
          <w:p>
            <w:pPr>
              <w:ind w:firstLine="360" w:firstLineChars="150"/>
              <w:rPr>
                <w:rFonts w:hint="eastAsia" w:ascii="仿宋" w:hAnsi="仿宋" w:eastAsia="仿宋" w:cs="仿宋"/>
                <w:sz w:val="24"/>
              </w:rPr>
            </w:pPr>
            <w:r>
              <w:rPr>
                <w:rFonts w:hint="eastAsia" w:ascii="仿宋" w:hAnsi="仿宋" w:eastAsia="仿宋" w:cs="仿宋"/>
                <w:sz w:val="24"/>
              </w:rPr>
              <w:t>音频码流率128Kbps (恒定)。</w:t>
            </w:r>
          </w:p>
          <w:p>
            <w:pPr>
              <w:ind w:firstLine="360" w:firstLineChars="150"/>
              <w:rPr>
                <w:rFonts w:hint="eastAsia" w:ascii="仿宋" w:hAnsi="仿宋" w:eastAsia="仿宋" w:cs="仿宋"/>
                <w:sz w:val="24"/>
              </w:rPr>
            </w:pPr>
            <w:r>
              <w:rPr>
                <w:rFonts w:hint="eastAsia" w:ascii="仿宋" w:hAnsi="仿宋" w:eastAsia="仿宋" w:cs="仿宋"/>
                <w:sz w:val="24"/>
              </w:rPr>
              <w:t>必须是双声道，必须做混音处理。</w:t>
            </w:r>
          </w:p>
          <w:p>
            <w:pPr>
              <w:ind w:firstLine="360" w:firstLineChars="150"/>
              <w:rPr>
                <w:rFonts w:hint="eastAsia" w:ascii="仿宋" w:hAnsi="仿宋" w:eastAsia="仿宋" w:cs="仿宋"/>
                <w:sz w:val="24"/>
              </w:rPr>
            </w:pPr>
            <w:r>
              <w:rPr>
                <w:rFonts w:hint="eastAsia" w:ascii="仿宋" w:hAnsi="仿宋" w:eastAsia="仿宋" w:cs="仿宋"/>
                <w:sz w:val="24"/>
              </w:rPr>
              <w:t>封装:采用MP4</w:t>
            </w:r>
          </w:p>
          <w:p>
            <w:pPr>
              <w:widowControl w:val="0"/>
              <w:tabs>
                <w:tab w:val="left" w:pos="1145"/>
              </w:tabs>
              <w:rPr>
                <w:rFonts w:hint="eastAsia" w:ascii="仿宋" w:hAnsi="仿宋" w:eastAsia="仿宋" w:cs="仿宋"/>
                <w:b/>
                <w:sz w:val="24"/>
              </w:rPr>
            </w:pPr>
            <w:r>
              <w:rPr>
                <w:rFonts w:hint="eastAsia" w:ascii="仿宋" w:hAnsi="仿宋" w:eastAsia="仿宋" w:cs="仿宋"/>
                <w:b/>
                <w:sz w:val="24"/>
              </w:rPr>
              <w:t>7、课程宣传片制作要求</w:t>
            </w:r>
          </w:p>
          <w:p>
            <w:pPr>
              <w:ind w:firstLine="360" w:firstLineChars="150"/>
              <w:rPr>
                <w:rFonts w:hint="eastAsia" w:ascii="仿宋" w:hAnsi="仿宋" w:eastAsia="仿宋" w:cs="仿宋"/>
                <w:sz w:val="24"/>
              </w:rPr>
            </w:pPr>
            <w:r>
              <w:rPr>
                <w:rFonts w:hint="eastAsia" w:ascii="仿宋" w:hAnsi="仿宋" w:eastAsia="仿宋" w:cs="仿宋"/>
                <w:sz w:val="24"/>
              </w:rPr>
              <w:t xml:space="preserve">7.1时长： 3-5分钟 </w:t>
            </w:r>
          </w:p>
          <w:p>
            <w:pPr>
              <w:ind w:firstLine="360" w:firstLineChars="150"/>
              <w:rPr>
                <w:rFonts w:hint="eastAsia" w:ascii="仿宋" w:hAnsi="仿宋" w:eastAsia="仿宋" w:cs="仿宋"/>
                <w:sz w:val="24"/>
              </w:rPr>
            </w:pPr>
            <w:r>
              <w:rPr>
                <w:rFonts w:hint="eastAsia" w:ascii="仿宋" w:hAnsi="仿宋" w:eastAsia="仿宋" w:cs="仿宋"/>
                <w:sz w:val="24"/>
              </w:rPr>
              <w:t>7.2规格：1920*1080 25帧/秒 mp4格式 H264编码</w:t>
            </w:r>
          </w:p>
          <w:p>
            <w:pPr>
              <w:ind w:firstLine="360" w:firstLineChars="150"/>
              <w:rPr>
                <w:rFonts w:hint="eastAsia" w:ascii="仿宋" w:hAnsi="仿宋" w:eastAsia="仿宋" w:cs="仿宋"/>
                <w:sz w:val="24"/>
              </w:rPr>
            </w:pPr>
            <w:r>
              <w:rPr>
                <w:rFonts w:hint="eastAsia" w:ascii="仿宋" w:hAnsi="仿宋" w:eastAsia="仿宋" w:cs="仿宋"/>
                <w:sz w:val="24"/>
              </w:rPr>
              <w:t>7.3要求：按照课程特点和教师要求分别量身定做，要求突出课程特点、教师个人风格，同时语言精练、富有感染力、画面精美、创意独特。片头或片尾包含学校LOGO、课程名称、主讲教师姓名、职务、讲师所获荣誉、单位等信息。</w:t>
            </w:r>
          </w:p>
          <w:p>
            <w:pPr>
              <w:widowControl w:val="0"/>
              <w:tabs>
                <w:tab w:val="left" w:pos="1145"/>
              </w:tabs>
              <w:rPr>
                <w:rFonts w:hint="eastAsia" w:ascii="仿宋" w:hAnsi="仿宋" w:eastAsia="仿宋" w:cs="仿宋"/>
                <w:b/>
                <w:sz w:val="24"/>
              </w:rPr>
            </w:pPr>
            <w:r>
              <w:rPr>
                <w:rFonts w:hint="eastAsia" w:ascii="仿宋" w:hAnsi="仿宋" w:eastAsia="仿宋" w:cs="仿宋"/>
                <w:b/>
                <w:sz w:val="24"/>
              </w:rPr>
              <w:t>8、课程建设平台技术要求</w:t>
            </w:r>
          </w:p>
          <w:p>
            <w:pPr>
              <w:ind w:firstLine="360" w:firstLineChars="150"/>
              <w:rPr>
                <w:rFonts w:hint="eastAsia" w:ascii="仿宋" w:hAnsi="仿宋" w:eastAsia="仿宋" w:cs="仿宋"/>
                <w:sz w:val="24"/>
              </w:rPr>
            </w:pPr>
            <w:r>
              <w:rPr>
                <w:rFonts w:hint="eastAsia" w:ascii="仿宋" w:hAnsi="仿宋" w:eastAsia="仿宋" w:cs="仿宋"/>
                <w:sz w:val="24"/>
              </w:rPr>
              <w:t>▲8.1考虑到本次课程建设的重要性，且方便课程团队及课程上国内主流慕课平台，提供的课程建设的服务商其运行平台或合作平台须具备在全国、国际运行推广的服务能力。在线开放课程建设主流的平台主要为2018年国家认定的精品在精品线开放课程平台：中国大学慕课（爱课程）、智慧树、学堂在线、人卫慕课、EDX、Coursera、文华在线等。并提供的课程平台需和课程建设承接方为同一品牌，且通过其平台获奖的数量越多则排名靠前（如都满足最低要求的情况下），且整合课程资源并协助课程负责老师在采购方指定课程平台上线运行。</w:t>
            </w:r>
          </w:p>
          <w:p>
            <w:pPr>
              <w:ind w:firstLine="360" w:firstLineChars="150"/>
              <w:rPr>
                <w:rFonts w:hint="eastAsia" w:ascii="仿宋" w:hAnsi="仿宋" w:eastAsia="仿宋" w:cs="仿宋"/>
                <w:sz w:val="24"/>
              </w:rPr>
            </w:pPr>
            <w:r>
              <w:rPr>
                <w:rFonts w:hint="eastAsia" w:ascii="仿宋" w:hAnsi="仿宋" w:eastAsia="仿宋" w:cs="仿宋"/>
                <w:sz w:val="24"/>
              </w:rPr>
              <w:t>8.2国家级慕课平台上线，负责将课程上线到服务商的平台进行共享、协助学校及老师将课程同步上线到粤港澳大湾区在线开放课程联盟门户。</w:t>
            </w:r>
          </w:p>
          <w:p>
            <w:pPr>
              <w:ind w:firstLine="360" w:firstLineChars="150"/>
              <w:rPr>
                <w:rFonts w:hint="eastAsia" w:ascii="仿宋" w:hAnsi="仿宋" w:eastAsia="仿宋" w:cs="仿宋"/>
                <w:sz w:val="24"/>
              </w:rPr>
            </w:pPr>
            <w:r>
              <w:rPr>
                <w:rFonts w:hint="eastAsia" w:ascii="仿宋" w:hAnsi="仿宋" w:eastAsia="仿宋" w:cs="仿宋"/>
                <w:sz w:val="24"/>
              </w:rPr>
              <w:t>8.3课程建设完毕后需要提供校内在线平台进行课程混合式教学运行，具备一键切换学生端、老师端功能：包含课程视频、习题、视频弹题、章节测试、见面课/直播课考核、期末考试、笔记回放、课程论坛等过程化管理模块和运行大数据分析,切实让课程运行起来。课程平台需支持自主新建三种类型课程，具体包含：混合式课程、在线式课程、微课程。</w:t>
            </w:r>
          </w:p>
          <w:p>
            <w:pPr>
              <w:ind w:firstLine="360" w:firstLineChars="150"/>
              <w:rPr>
                <w:rFonts w:hint="eastAsia" w:ascii="仿宋" w:hAnsi="仿宋" w:eastAsia="仿宋" w:cs="仿宋"/>
                <w:sz w:val="24"/>
              </w:rPr>
            </w:pPr>
            <w:r>
              <w:rPr>
                <w:rFonts w:hint="eastAsia" w:ascii="仿宋" w:hAnsi="仿宋" w:eastAsia="仿宋" w:cs="仿宋"/>
                <w:sz w:val="24"/>
              </w:rPr>
              <w:t>8.4为提高课程建设和使用的效率，需要提供具备课程建设功能和学习功能的苹果和安卓APP手机端的软件，让老师们的建课更便捷，学生的学习更高效，并提供证明材料。</w:t>
            </w:r>
          </w:p>
          <w:p>
            <w:pPr>
              <w:ind w:firstLine="360" w:firstLineChars="150"/>
              <w:rPr>
                <w:rFonts w:hint="eastAsia" w:ascii="仿宋" w:hAnsi="仿宋" w:eastAsia="仿宋" w:cs="仿宋"/>
                <w:sz w:val="24"/>
              </w:rPr>
            </w:pPr>
            <w:r>
              <w:rPr>
                <w:rFonts w:hint="eastAsia" w:ascii="仿宋" w:hAnsi="仿宋" w:eastAsia="仿宋" w:cs="仿宋"/>
                <w:sz w:val="24"/>
              </w:rPr>
              <w:t>8.5运行平台需具备校内翻转、全国共享的能力。</w:t>
            </w:r>
          </w:p>
          <w:p>
            <w:pPr>
              <w:ind w:firstLine="360" w:firstLineChars="150"/>
              <w:rPr>
                <w:rFonts w:hint="eastAsia" w:ascii="仿宋" w:hAnsi="仿宋" w:eastAsia="仿宋" w:cs="仿宋"/>
                <w:sz w:val="24"/>
              </w:rPr>
            </w:pPr>
            <w:r>
              <w:rPr>
                <w:rFonts w:hint="eastAsia" w:ascii="仿宋" w:hAnsi="仿宋" w:eastAsia="仿宋" w:cs="仿宋"/>
                <w:sz w:val="24"/>
              </w:rPr>
              <w:t>8.6服务商应当针对教学管理者、教师、学生，提供安卓系统或IOS苹果系统软件版本的独立APP服务和体验，功能全面，服务精准。</w:t>
            </w:r>
          </w:p>
          <w:p>
            <w:pPr>
              <w:ind w:firstLine="361" w:firstLineChars="150"/>
              <w:rPr>
                <w:rFonts w:hint="eastAsia" w:ascii="仿宋" w:hAnsi="仿宋" w:eastAsia="仿宋" w:cs="仿宋"/>
                <w:b/>
                <w:sz w:val="24"/>
              </w:rPr>
            </w:pPr>
            <w:r>
              <w:rPr>
                <w:rFonts w:hint="eastAsia" w:ascii="仿宋" w:hAnsi="仿宋" w:eastAsia="仿宋" w:cs="仿宋"/>
                <w:b/>
                <w:sz w:val="24"/>
              </w:rPr>
              <w:t>9、课程后期维护更新</w:t>
            </w:r>
          </w:p>
          <w:p>
            <w:pPr>
              <w:ind w:firstLine="360" w:firstLineChars="150"/>
              <w:rPr>
                <w:rFonts w:hint="eastAsia" w:ascii="仿宋" w:hAnsi="仿宋" w:eastAsia="仿宋" w:cs="仿宋"/>
                <w:szCs w:val="21"/>
              </w:rPr>
            </w:pPr>
            <w:r>
              <w:rPr>
                <w:rFonts w:hint="eastAsia" w:ascii="仿宋" w:hAnsi="仿宋" w:eastAsia="仿宋" w:cs="仿宋"/>
                <w:sz w:val="24"/>
              </w:rPr>
              <w:t>课程上线运行一年内，服务商需保证提供必要的修改服务，当修改量不超过课程总量的10%，且修改内容为唱词修改，课程封面图片，个别画面调整，编排修改，PPT美化，章节调整时，服务商提供免费修改。</w:t>
            </w:r>
          </w:p>
        </w:tc>
        <w:tc>
          <w:tcPr>
            <w:tcW w:w="709" w:type="dxa"/>
            <w:noWrap w:val="0"/>
            <w:vAlign w:val="center"/>
          </w:tcPr>
          <w:p>
            <w:pPr>
              <w:spacing w:line="240" w:lineRule="exact"/>
              <w:jc w:val="center"/>
              <w:rPr>
                <w:rFonts w:hint="default" w:ascii="仿宋" w:hAnsi="仿宋" w:eastAsia="仿宋" w:cs="仿宋"/>
                <w:szCs w:val="21"/>
                <w:lang w:val="en-US" w:eastAsia="zh-CN"/>
              </w:rPr>
            </w:pPr>
            <w:r>
              <w:rPr>
                <w:rFonts w:hint="eastAsia" w:ascii="仿宋" w:hAnsi="仿宋" w:eastAsia="仿宋" w:cs="仿宋"/>
                <w:szCs w:val="21"/>
                <w:lang w:val="en-US" w:eastAsia="zh-CN"/>
              </w:rPr>
              <w:t>1</w:t>
            </w:r>
          </w:p>
        </w:tc>
        <w:tc>
          <w:tcPr>
            <w:tcW w:w="709" w:type="dxa"/>
            <w:noWrap w:val="0"/>
            <w:vAlign w:val="center"/>
          </w:tcPr>
          <w:p>
            <w:pPr>
              <w:spacing w:line="240" w:lineRule="exact"/>
              <w:jc w:val="center"/>
              <w:rPr>
                <w:rFonts w:hint="eastAsia" w:ascii="仿宋" w:hAnsi="仿宋" w:eastAsia="仿宋" w:cs="仿宋"/>
                <w:szCs w:val="21"/>
              </w:rPr>
            </w:pPr>
            <w:r>
              <w:rPr>
                <w:rFonts w:hint="eastAsia" w:ascii="仿宋" w:hAnsi="仿宋" w:eastAsia="仿宋" w:cs="仿宋"/>
                <w:szCs w:val="21"/>
              </w:rPr>
              <w:t>门</w:t>
            </w:r>
          </w:p>
        </w:tc>
        <w:tc>
          <w:tcPr>
            <w:tcW w:w="709" w:type="dxa"/>
            <w:noWrap w:val="0"/>
            <w:vAlign w:val="center"/>
          </w:tcPr>
          <w:p>
            <w:pPr>
              <w:spacing w:line="240" w:lineRule="exact"/>
              <w:jc w:val="both"/>
              <w:rPr>
                <w:rFonts w:hint="eastAsia" w:ascii="仿宋" w:hAnsi="仿宋" w:eastAsia="仿宋" w:cs="仿宋"/>
                <w:sz w:val="15"/>
                <w:szCs w:val="15"/>
              </w:rPr>
            </w:pPr>
          </w:p>
        </w:tc>
      </w:tr>
    </w:tbl>
    <w:p>
      <w:pPr>
        <w:keepNext w:val="0"/>
        <w:keepLines w:val="0"/>
        <w:pageBreakBefore w:val="0"/>
        <w:widowControl w:val="0"/>
        <w:kinsoku/>
        <w:wordWrap/>
        <w:overflowPunct/>
        <w:topLinePunct w:val="0"/>
        <w:autoSpaceDE/>
        <w:autoSpaceDN/>
        <w:bidi w:val="0"/>
        <w:adjustRightInd/>
        <w:snapToGrid/>
        <w:spacing w:before="313" w:beforeLines="100" w:after="313" w:afterLines="100"/>
        <w:textAlignment w:val="auto"/>
        <w:rPr>
          <w:rFonts w:hint="eastAsia" w:ascii="仿宋" w:hAnsi="仿宋" w:eastAsia="仿宋" w:cs="仿宋"/>
          <w:b/>
          <w:szCs w:val="21"/>
        </w:rPr>
      </w:pPr>
      <w:r>
        <w:rPr>
          <w:rFonts w:hint="eastAsia" w:ascii="仿宋" w:hAnsi="仿宋" w:eastAsia="仿宋" w:cs="仿宋"/>
          <w:b/>
          <w:szCs w:val="21"/>
          <w:lang w:val="en-US" w:eastAsia="zh-CN"/>
        </w:rPr>
        <w:t>六</w:t>
      </w:r>
      <w:r>
        <w:rPr>
          <w:rFonts w:hint="eastAsia" w:ascii="仿宋" w:hAnsi="仿宋" w:eastAsia="仿宋" w:cs="仿宋"/>
          <w:b/>
          <w:szCs w:val="21"/>
        </w:rPr>
        <w:t>、商务要求</w:t>
      </w:r>
    </w:p>
    <w:p>
      <w:pPr>
        <w:widowControl w:val="0"/>
        <w:tabs>
          <w:tab w:val="left" w:pos="1145"/>
        </w:tabs>
        <w:spacing w:line="360" w:lineRule="auto"/>
        <w:ind w:firstLine="482" w:firstLineChars="200"/>
        <w:rPr>
          <w:rFonts w:hint="default" w:ascii="仿宋" w:hAnsi="仿宋" w:eastAsia="仿宋" w:cs="仿宋"/>
          <w:b/>
          <w:bCs/>
          <w:sz w:val="24"/>
          <w:lang w:val="en-US" w:eastAsia="zh-CN"/>
        </w:rPr>
      </w:pPr>
      <w:r>
        <w:rPr>
          <w:rFonts w:hint="eastAsia" w:ascii="仿宋" w:hAnsi="仿宋" w:eastAsia="仿宋" w:cs="仿宋"/>
          <w:b/>
          <w:bCs/>
          <w:sz w:val="24"/>
          <w:lang w:val="en-US" w:eastAsia="zh-CN"/>
        </w:rPr>
        <w:t>1.报价要求</w:t>
      </w:r>
    </w:p>
    <w:p>
      <w:pPr>
        <w:widowControl w:val="0"/>
        <w:tabs>
          <w:tab w:val="left" w:pos="1145"/>
        </w:tabs>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lang w:val="en-US" w:eastAsia="zh-CN"/>
        </w:rPr>
        <w:t>1</w:t>
      </w:r>
      <w:r>
        <w:rPr>
          <w:rFonts w:hint="eastAsia" w:ascii="仿宋" w:hAnsi="仿宋" w:eastAsia="仿宋" w:cs="仿宋"/>
          <w:sz w:val="24"/>
          <w:lang w:eastAsia="zh-CN"/>
        </w:rPr>
        <w:t>）</w:t>
      </w:r>
      <w:r>
        <w:rPr>
          <w:rFonts w:hint="eastAsia" w:ascii="仿宋" w:hAnsi="仿宋" w:eastAsia="仿宋" w:cs="仿宋"/>
          <w:sz w:val="24"/>
        </w:rPr>
        <w:t>报价人应依据自身实力、综合成本，并结合市场价格和招标文件要求进行综合报价。</w:t>
      </w:r>
    </w:p>
    <w:p>
      <w:pPr>
        <w:widowControl w:val="0"/>
        <w:tabs>
          <w:tab w:val="left" w:pos="1145"/>
        </w:tabs>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lang w:val="en-US" w:eastAsia="zh-CN"/>
        </w:rPr>
        <w:t>2</w:t>
      </w:r>
      <w:r>
        <w:rPr>
          <w:rFonts w:hint="eastAsia" w:ascii="仿宋" w:hAnsi="仿宋" w:eastAsia="仿宋" w:cs="仿宋"/>
          <w:sz w:val="24"/>
          <w:lang w:eastAsia="zh-CN"/>
        </w:rPr>
        <w:t>）</w:t>
      </w:r>
      <w:r>
        <w:rPr>
          <w:rFonts w:hint="eastAsia" w:ascii="仿宋" w:hAnsi="仿宋" w:eastAsia="仿宋" w:cs="仿宋"/>
          <w:sz w:val="24"/>
        </w:rPr>
        <w:t>报价文件的报价应包括供应商中标后为完成合同规定的全部工作需支付的一切费用和拟获得的利润，并考虑供货期内物价上涨和合同包含的所有风险。</w:t>
      </w:r>
    </w:p>
    <w:p>
      <w:pPr>
        <w:widowControl w:val="0"/>
        <w:tabs>
          <w:tab w:val="left" w:pos="1145"/>
        </w:tabs>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lang w:val="en-US" w:eastAsia="zh-CN"/>
        </w:rPr>
        <w:t>3</w:t>
      </w:r>
      <w:r>
        <w:rPr>
          <w:rFonts w:hint="eastAsia" w:ascii="仿宋" w:hAnsi="仿宋" w:eastAsia="仿宋" w:cs="仿宋"/>
          <w:sz w:val="24"/>
          <w:lang w:eastAsia="zh-CN"/>
        </w:rPr>
        <w:t>）</w:t>
      </w:r>
      <w:r>
        <w:rPr>
          <w:rFonts w:hint="eastAsia" w:ascii="仿宋" w:hAnsi="仿宋" w:eastAsia="仿宋" w:cs="仿宋"/>
          <w:sz w:val="24"/>
        </w:rPr>
        <w:t>供应商的各项报价低于最高限价的为有效报价。</w:t>
      </w:r>
    </w:p>
    <w:p>
      <w:pPr>
        <w:pStyle w:val="2"/>
        <w:ind w:firstLine="241" w:firstLineChars="100"/>
        <w:rPr>
          <w:rFonts w:hint="default" w:eastAsia="仿宋"/>
          <w:b/>
          <w:bCs/>
          <w:lang w:val="en-US" w:eastAsia="zh-CN"/>
        </w:rPr>
      </w:pPr>
      <w:r>
        <w:rPr>
          <w:rFonts w:hint="eastAsia" w:ascii="仿宋" w:hAnsi="仿宋" w:eastAsia="仿宋" w:cs="仿宋"/>
          <w:b/>
          <w:bCs/>
          <w:sz w:val="24"/>
          <w:lang w:val="en-US" w:eastAsia="zh-CN"/>
        </w:rPr>
        <w:t>2.交付周期及付款方式</w:t>
      </w:r>
    </w:p>
    <w:p>
      <w:pPr>
        <w:widowControl w:val="0"/>
        <w:tabs>
          <w:tab w:val="left" w:pos="1145"/>
        </w:tabs>
        <w:spacing w:line="360" w:lineRule="auto"/>
        <w:ind w:firstLine="480" w:firstLineChars="200"/>
        <w:rPr>
          <w:rFonts w:hint="eastAsia" w:ascii="仿宋" w:hAnsi="仿宋" w:eastAsia="仿宋" w:cs="仿宋"/>
          <w:sz w:val="24"/>
        </w:rPr>
      </w:pPr>
      <w:r>
        <w:rPr>
          <w:rFonts w:hint="eastAsia" w:ascii="仿宋" w:hAnsi="仿宋" w:eastAsia="仿宋" w:cs="仿宋"/>
          <w:sz w:val="24"/>
        </w:rPr>
        <w:t>1.交货期：服务期间，接到采购人通知后，按采购人需求提供并完成前提服务，每门课程签订视频拍摄时间安排协议，无特殊原因，项目于2021年</w:t>
      </w:r>
      <w:r>
        <w:rPr>
          <w:rFonts w:hint="eastAsia" w:ascii="仿宋" w:hAnsi="仿宋" w:eastAsia="仿宋" w:cs="仿宋"/>
          <w:sz w:val="24"/>
          <w:lang w:val="en-US" w:eastAsia="zh-CN"/>
        </w:rPr>
        <w:t>10</w:t>
      </w:r>
      <w:r>
        <w:rPr>
          <w:rFonts w:hint="eastAsia" w:ascii="仿宋" w:hAnsi="仿宋" w:eastAsia="仿宋" w:cs="仿宋"/>
          <w:sz w:val="24"/>
        </w:rPr>
        <w:t>月</w:t>
      </w:r>
      <w:r>
        <w:rPr>
          <w:rFonts w:hint="eastAsia" w:ascii="仿宋" w:hAnsi="仿宋" w:eastAsia="仿宋" w:cs="仿宋"/>
          <w:sz w:val="24"/>
          <w:lang w:val="en-US" w:eastAsia="zh-CN"/>
        </w:rPr>
        <w:t>20</w:t>
      </w:r>
      <w:r>
        <w:rPr>
          <w:rFonts w:hint="eastAsia" w:ascii="仿宋" w:hAnsi="仿宋" w:eastAsia="仿宋" w:cs="仿宋"/>
          <w:sz w:val="24"/>
        </w:rPr>
        <w:t>日前全部完成。</w:t>
      </w:r>
    </w:p>
    <w:p>
      <w:pPr>
        <w:widowControl w:val="0"/>
        <w:tabs>
          <w:tab w:val="left" w:pos="1145"/>
        </w:tabs>
        <w:spacing w:line="360" w:lineRule="auto"/>
        <w:ind w:firstLine="480" w:firstLineChars="200"/>
        <w:rPr>
          <w:rFonts w:hint="eastAsia" w:ascii="仿宋" w:hAnsi="仿宋" w:eastAsia="仿宋" w:cs="仿宋"/>
          <w:sz w:val="24"/>
        </w:rPr>
      </w:pPr>
      <w:r>
        <w:rPr>
          <w:rFonts w:hint="eastAsia" w:ascii="仿宋" w:hAnsi="仿宋" w:eastAsia="仿宋" w:cs="仿宋"/>
          <w:sz w:val="24"/>
        </w:rPr>
        <w:t>2. 交货地点：汕头职业技术学院</w:t>
      </w:r>
    </w:p>
    <w:p>
      <w:pPr>
        <w:widowControl w:val="0"/>
        <w:tabs>
          <w:tab w:val="left" w:pos="1145"/>
        </w:tabs>
        <w:spacing w:line="360" w:lineRule="auto"/>
        <w:ind w:firstLine="480" w:firstLineChars="200"/>
        <w:rPr>
          <w:rFonts w:hint="eastAsia" w:ascii="仿宋" w:hAnsi="仿宋" w:eastAsia="仿宋" w:cs="仿宋"/>
          <w:sz w:val="24"/>
        </w:rPr>
      </w:pPr>
      <w:r>
        <w:rPr>
          <w:rFonts w:hint="eastAsia" w:ascii="仿宋" w:hAnsi="仿宋" w:eastAsia="仿宋" w:cs="仿宋"/>
          <w:sz w:val="24"/>
        </w:rPr>
        <w:t>3付款方式：采购项目负责人与服务商确定服务内容后，形成项目建设内容需求表，由服务方开具发票并提供建设内容清单，采购方在</w:t>
      </w:r>
      <w:r>
        <w:rPr>
          <w:rFonts w:hint="eastAsia" w:ascii="仿宋" w:hAnsi="仿宋" w:eastAsia="仿宋" w:cs="仿宋"/>
          <w:sz w:val="24"/>
          <w:lang w:val="en-US" w:eastAsia="zh-CN"/>
        </w:rPr>
        <w:t>10</w:t>
      </w:r>
      <w:r>
        <w:rPr>
          <w:rFonts w:hint="eastAsia" w:ascii="仿宋" w:hAnsi="仿宋" w:eastAsia="仿宋" w:cs="仿宋"/>
          <w:sz w:val="24"/>
        </w:rPr>
        <w:t>个工作日内向服务方支付服务费用的</w:t>
      </w:r>
      <w:r>
        <w:rPr>
          <w:rFonts w:hint="eastAsia" w:ascii="仿宋" w:hAnsi="仿宋" w:eastAsia="仿宋" w:cs="仿宋"/>
          <w:sz w:val="24"/>
          <w:lang w:val="en-US" w:eastAsia="zh-CN"/>
        </w:rPr>
        <w:t>4</w:t>
      </w:r>
      <w:r>
        <w:rPr>
          <w:rFonts w:hint="eastAsia" w:ascii="仿宋" w:hAnsi="仿宋" w:eastAsia="仿宋" w:cs="仿宋"/>
          <w:sz w:val="24"/>
        </w:rPr>
        <w:t>0%，需求成品交付后经采购方项目负责人组织验收确认合格后</w:t>
      </w:r>
      <w:r>
        <w:rPr>
          <w:rFonts w:hint="eastAsia" w:ascii="仿宋" w:hAnsi="仿宋" w:eastAsia="仿宋" w:cs="仿宋"/>
          <w:sz w:val="24"/>
          <w:lang w:val="en-US" w:eastAsia="zh-CN"/>
        </w:rPr>
        <w:t>10</w:t>
      </w:r>
      <w:r>
        <w:rPr>
          <w:rFonts w:hint="eastAsia" w:ascii="仿宋" w:hAnsi="仿宋" w:eastAsia="仿宋" w:cs="仿宋"/>
          <w:sz w:val="24"/>
        </w:rPr>
        <w:t>个工作日内，采购方支付服务方剩余尾款</w:t>
      </w:r>
      <w:r>
        <w:rPr>
          <w:rFonts w:hint="eastAsia" w:ascii="仿宋" w:hAnsi="仿宋" w:eastAsia="仿宋" w:cs="仿宋"/>
          <w:sz w:val="24"/>
          <w:lang w:val="en-US" w:eastAsia="zh-CN"/>
        </w:rPr>
        <w:t>6</w:t>
      </w:r>
      <w:r>
        <w:rPr>
          <w:rFonts w:hint="eastAsia" w:ascii="仿宋" w:hAnsi="仿宋" w:eastAsia="仿宋" w:cs="仿宋"/>
          <w:sz w:val="24"/>
        </w:rPr>
        <w:t>0%，通过银行转账或支票方式付款。</w:t>
      </w:r>
    </w:p>
    <w:p>
      <w:pPr>
        <w:pStyle w:val="5"/>
        <w:spacing w:line="360" w:lineRule="auto"/>
        <w:ind w:firstLine="480"/>
        <w:rPr>
          <w:rFonts w:hint="eastAsia" w:ascii="仿宋" w:hAnsi="仿宋" w:eastAsia="仿宋" w:cs="仿宋"/>
          <w:sz w:val="24"/>
          <w:szCs w:val="22"/>
        </w:rPr>
      </w:pPr>
      <w:r>
        <w:rPr>
          <w:rFonts w:hint="eastAsia" w:ascii="仿宋" w:hAnsi="仿宋" w:eastAsia="仿宋" w:cs="仿宋"/>
          <w:sz w:val="24"/>
          <w:szCs w:val="22"/>
        </w:rPr>
        <w:t>4.验收：采购单位与服务商双方将依据有关规定，对货物进行验收。</w:t>
      </w:r>
    </w:p>
    <w:p>
      <w:pPr>
        <w:widowControl w:val="0"/>
        <w:tabs>
          <w:tab w:val="left" w:pos="1145"/>
        </w:tabs>
        <w:spacing w:line="360" w:lineRule="auto"/>
        <w:ind w:firstLine="480" w:firstLineChars="200"/>
        <w:rPr>
          <w:rFonts w:hint="eastAsia" w:hAnsi="宋体" w:cs="宋体"/>
          <w:szCs w:val="22"/>
        </w:rPr>
      </w:pPr>
      <w:r>
        <w:rPr>
          <w:rFonts w:hint="eastAsia" w:ascii="仿宋" w:hAnsi="仿宋" w:eastAsia="仿宋" w:cs="仿宋"/>
          <w:sz w:val="24"/>
        </w:rPr>
        <w:t>5.项目质保期：本项目要求并承诺提供【</w:t>
      </w:r>
      <w:r>
        <w:rPr>
          <w:rFonts w:hint="eastAsia" w:ascii="仿宋" w:hAnsi="仿宋" w:eastAsia="仿宋" w:cs="仿宋"/>
          <w:sz w:val="24"/>
          <w:lang w:val="en-US" w:eastAsia="zh-CN"/>
        </w:rPr>
        <w:t>1</w:t>
      </w:r>
      <w:r>
        <w:rPr>
          <w:rFonts w:hint="eastAsia" w:ascii="仿宋" w:hAnsi="仿宋" w:eastAsia="仿宋" w:cs="仿宋"/>
          <w:sz w:val="24"/>
        </w:rPr>
        <w:t>】年免费7×24小时的技术支持服务。售后服务期自验收合格之日开始计算。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E20961"/>
    <w:multiLevelType w:val="multilevel"/>
    <w:tmpl w:val="3BE2096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714A02"/>
    <w:rsid w:val="0CBF3433"/>
    <w:rsid w:val="178A28DA"/>
    <w:rsid w:val="21D21CAA"/>
    <w:rsid w:val="299E5E82"/>
    <w:rsid w:val="2BDF798E"/>
    <w:rsid w:val="2C276A09"/>
    <w:rsid w:val="2E4A7280"/>
    <w:rsid w:val="37067815"/>
    <w:rsid w:val="37AF6D68"/>
    <w:rsid w:val="427E7304"/>
    <w:rsid w:val="4F0159EE"/>
    <w:rsid w:val="517A4A62"/>
    <w:rsid w:val="55F94D77"/>
    <w:rsid w:val="5758169A"/>
    <w:rsid w:val="60390BC0"/>
    <w:rsid w:val="67211BB6"/>
    <w:rsid w:val="672D2014"/>
    <w:rsid w:val="692E2950"/>
    <w:rsid w:val="79EE4833"/>
    <w:rsid w:val="7D714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